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A7AD3" w14:textId="77777777" w:rsidR="006A29F0" w:rsidRPr="006A29F0" w:rsidRDefault="006A29F0" w:rsidP="006A29F0">
      <w:pPr>
        <w:spacing w:after="0" w:line="240" w:lineRule="auto"/>
        <w:jc w:val="center"/>
        <w:outlineLvl w:val="0"/>
        <w:rPr>
          <w:rFonts w:ascii="Arial" w:eastAsia="Times New Roman" w:hAnsi="Arial" w:cs="Arial"/>
          <w:b/>
          <w:bCs/>
          <w:color w:val="1F1F1F"/>
          <w:kern w:val="36"/>
          <w:sz w:val="32"/>
          <w:szCs w:val="32"/>
          <w:u w:val="single"/>
          <w:rtl/>
          <w14:ligatures w14:val="none"/>
        </w:rPr>
      </w:pPr>
      <w:r w:rsidRPr="006A29F0">
        <w:rPr>
          <w:rFonts w:ascii="Arial" w:eastAsia="Times New Roman" w:hAnsi="Arial" w:cs="Arial"/>
          <w:b/>
          <w:bCs/>
          <w:color w:val="1F1F1F"/>
          <w:kern w:val="36"/>
          <w:sz w:val="32"/>
          <w:szCs w:val="32"/>
          <w:u w:val="single"/>
          <w:rtl/>
          <w14:ligatures w14:val="none"/>
        </w:rPr>
        <w:t>מחיר הפיזור: כיצד מאפייני ה-</w:t>
      </w:r>
      <w:r w:rsidRPr="006A29F0">
        <w:rPr>
          <w:rFonts w:ascii="Arial" w:eastAsia="Times New Roman" w:hAnsi="Arial" w:cs="Arial"/>
          <w:b/>
          <w:bCs/>
          <w:color w:val="1F1F1F"/>
          <w:kern w:val="36"/>
          <w:sz w:val="32"/>
          <w:szCs w:val="32"/>
          <w:u w:val="single"/>
          <w14:ligatures w14:val="none"/>
        </w:rPr>
        <w:t>ADHD</w:t>
      </w:r>
      <w:r w:rsidRPr="006A29F0">
        <w:rPr>
          <w:rFonts w:ascii="Arial" w:eastAsia="Times New Roman" w:hAnsi="Arial" w:cs="Arial"/>
          <w:b/>
          <w:bCs/>
          <w:color w:val="1F1F1F"/>
          <w:kern w:val="36"/>
          <w:sz w:val="32"/>
          <w:szCs w:val="32"/>
          <w:u w:val="single"/>
          <w:rtl/>
          <w14:ligatures w14:val="none"/>
        </w:rPr>
        <w:t xml:space="preserve"> מתורגמים לפגיעה של מאות אלפי שקלים בחסכון הפנסיוני</w:t>
      </w:r>
    </w:p>
    <w:p w14:paraId="41C24FF1" w14:textId="77777777" w:rsidR="006A29F0" w:rsidRDefault="006A29F0" w:rsidP="006A29F0">
      <w:pPr>
        <w:spacing w:after="0" w:line="240" w:lineRule="auto"/>
        <w:outlineLvl w:val="1"/>
        <w:rPr>
          <w:rFonts w:ascii="Arial" w:eastAsia="Times New Roman" w:hAnsi="Arial" w:cs="Arial"/>
          <w:b/>
          <w:bCs/>
          <w:color w:val="1F1F1F"/>
          <w:kern w:val="0"/>
          <w:sz w:val="36"/>
          <w:szCs w:val="36"/>
          <w:rtl/>
          <w14:ligatures w14:val="none"/>
        </w:rPr>
      </w:pPr>
    </w:p>
    <w:p w14:paraId="1376C806" w14:textId="41CF1E18" w:rsidR="006A29F0" w:rsidRDefault="006A29F0" w:rsidP="006A29F0">
      <w:pPr>
        <w:spacing w:after="0" w:line="240" w:lineRule="auto"/>
        <w:outlineLvl w:val="1"/>
        <w:rPr>
          <w:rFonts w:ascii="Arial" w:eastAsia="Times New Roman" w:hAnsi="Arial" w:cs="Arial"/>
          <w:b/>
          <w:bCs/>
          <w:color w:val="1F1F1F"/>
          <w:kern w:val="0"/>
          <w:sz w:val="28"/>
          <w:szCs w:val="28"/>
          <w:u w:val="single"/>
          <w:rtl/>
          <w14:ligatures w14:val="none"/>
        </w:rPr>
      </w:pPr>
      <w:r w:rsidRPr="00244CE8">
        <w:rPr>
          <w:rFonts w:ascii="Arial" w:eastAsia="Times New Roman" w:hAnsi="Arial" w:cs="Arial"/>
          <w:b/>
          <w:bCs/>
          <w:color w:val="1F1F1F"/>
          <w:kern w:val="0"/>
          <w:sz w:val="28"/>
          <w:szCs w:val="28"/>
          <w:u w:val="single"/>
          <w:rtl/>
          <w14:ligatures w14:val="none"/>
        </w:rPr>
        <w:t>מבוא: "קנס ה-</w:t>
      </w:r>
      <w:r w:rsidRPr="00244CE8">
        <w:rPr>
          <w:rFonts w:ascii="Arial" w:eastAsia="Times New Roman" w:hAnsi="Arial" w:cs="Arial"/>
          <w:b/>
          <w:bCs/>
          <w:color w:val="1F1F1F"/>
          <w:kern w:val="0"/>
          <w:sz w:val="28"/>
          <w:szCs w:val="28"/>
          <w:u w:val="single"/>
          <w14:ligatures w14:val="none"/>
        </w:rPr>
        <w:t>ADHD</w:t>
      </w:r>
      <w:r w:rsidRPr="00244CE8">
        <w:rPr>
          <w:rFonts w:ascii="Arial" w:eastAsia="Times New Roman" w:hAnsi="Arial" w:cs="Arial"/>
          <w:b/>
          <w:bCs/>
          <w:color w:val="1F1F1F"/>
          <w:kern w:val="0"/>
          <w:sz w:val="28"/>
          <w:szCs w:val="28"/>
          <w:u w:val="single"/>
          <w:rtl/>
          <w14:ligatures w14:val="none"/>
        </w:rPr>
        <w:t>" הכלכלי</w:t>
      </w:r>
    </w:p>
    <w:p w14:paraId="6D131E6A" w14:textId="77777777" w:rsidR="00244CE8" w:rsidRPr="00244CE8" w:rsidRDefault="00244CE8"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4EE439B6"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הפרעת קשב וריכוז (</w:t>
      </w:r>
      <w:r w:rsidRPr="006A29F0">
        <w:rPr>
          <w:rFonts w:ascii="Arial" w:eastAsia="Times New Roman" w:hAnsi="Arial" w:cs="Arial"/>
          <w:color w:val="1F1F1F"/>
          <w:kern w:val="0"/>
          <w:sz w:val="24"/>
          <w:szCs w:val="24"/>
          <w14:ligatures w14:val="none"/>
        </w:rPr>
        <w:t>ADHD</w:t>
      </w:r>
      <w:r w:rsidRPr="006A29F0">
        <w:rPr>
          <w:rFonts w:ascii="Arial" w:eastAsia="Times New Roman" w:hAnsi="Arial" w:cs="Arial"/>
          <w:color w:val="1F1F1F"/>
          <w:kern w:val="0"/>
          <w:sz w:val="24"/>
          <w:szCs w:val="24"/>
          <w:rtl/>
          <w14:ligatures w14:val="none"/>
        </w:rPr>
        <w:t>) מוכרת לרוב בהקשריה האקדמיים או החברתיים, אך השפעותיה ארוכות הטווח על החוסן הכלכלי ויציבות החסכון הפנסיוני נותרות לרוב בצל. מחקרים מראים כי אנשים בעלי "מוח קשבי" מתמודדים עם אתגרים ייחודיים בשוק העבודה, המתבטאים בפערי שכר מובנים, קושי בשמירה על רצף תעסוקתי, ונטייה לנזילות כספית מיידית על חשבון תכנון ארוך טווח.</w:t>
      </w:r>
    </w:p>
    <w:p w14:paraId="2486E96A" w14:textId="77777777" w:rsid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 xml:space="preserve">מאמר זה מציג מודל כמותי מקיף הבוחן את "קנס הנכסים הפנסיוניים" – הפגיעה הכלכלית המצטברת בחסכונות הפנסיוניים ובקרנות ההשתלמות של שכירים בעלי </w:t>
      </w:r>
      <w:r w:rsidRPr="006A29F0">
        <w:rPr>
          <w:rFonts w:ascii="Arial" w:eastAsia="Times New Roman" w:hAnsi="Arial" w:cs="Arial"/>
          <w:color w:val="1F1F1F"/>
          <w:kern w:val="0"/>
          <w:sz w:val="24"/>
          <w:szCs w:val="24"/>
          <w14:ligatures w14:val="none"/>
        </w:rPr>
        <w:t>ADHD</w:t>
      </w:r>
      <w:r w:rsidRPr="006A29F0">
        <w:rPr>
          <w:rFonts w:ascii="Arial" w:eastAsia="Times New Roman" w:hAnsi="Arial" w:cs="Arial"/>
          <w:color w:val="1F1F1F"/>
          <w:kern w:val="0"/>
          <w:sz w:val="24"/>
          <w:szCs w:val="24"/>
          <w:rtl/>
          <w14:ligatures w14:val="none"/>
        </w:rPr>
        <w:t xml:space="preserve"> לאורך שנות הקריירה (מגיל 30 ועד פרישה בגיל 67).</w:t>
      </w:r>
    </w:p>
    <w:p w14:paraId="01E4707F" w14:textId="77777777" w:rsidR="00562D37" w:rsidRPr="006A29F0" w:rsidRDefault="00562D37" w:rsidP="006A29F0">
      <w:pPr>
        <w:spacing w:after="0" w:line="240" w:lineRule="auto"/>
        <w:rPr>
          <w:rFonts w:ascii="Arial" w:eastAsia="Times New Roman" w:hAnsi="Arial" w:cs="Arial"/>
          <w:color w:val="1F1F1F"/>
          <w:kern w:val="0"/>
          <w:sz w:val="24"/>
          <w:szCs w:val="24"/>
          <w:rtl/>
          <w14:ligatures w14:val="none"/>
        </w:rPr>
      </w:pPr>
    </w:p>
    <w:p w14:paraId="66B5495E" w14:textId="77777777" w:rsidR="006A29F0" w:rsidRDefault="006A29F0" w:rsidP="006A29F0">
      <w:pPr>
        <w:spacing w:after="0" w:line="240" w:lineRule="auto"/>
        <w:outlineLvl w:val="1"/>
        <w:rPr>
          <w:rFonts w:ascii="Arial" w:eastAsia="Times New Roman" w:hAnsi="Arial" w:cs="Arial"/>
          <w:b/>
          <w:bCs/>
          <w:color w:val="1F1F1F"/>
          <w:kern w:val="0"/>
          <w:sz w:val="28"/>
          <w:szCs w:val="28"/>
          <w:u w:val="single"/>
          <w:rtl/>
          <w14:ligatures w14:val="none"/>
        </w:rPr>
      </w:pPr>
      <w:r w:rsidRPr="00244CE8">
        <w:rPr>
          <w:rFonts w:ascii="Arial" w:eastAsia="Times New Roman" w:hAnsi="Arial" w:cs="Arial"/>
          <w:b/>
          <w:bCs/>
          <w:color w:val="1F1F1F"/>
          <w:kern w:val="0"/>
          <w:sz w:val="28"/>
          <w:szCs w:val="28"/>
          <w:u w:val="single"/>
          <w:rtl/>
          <w14:ligatures w14:val="none"/>
        </w:rPr>
        <w:t>מתודולוגיה והנחות היסוד של הסימולציה</w:t>
      </w:r>
    </w:p>
    <w:p w14:paraId="5E0AC5F0" w14:textId="77777777" w:rsidR="00244CE8" w:rsidRPr="00244CE8" w:rsidRDefault="00244CE8" w:rsidP="006A29F0">
      <w:pPr>
        <w:spacing w:after="0" w:line="240" w:lineRule="auto"/>
        <w:outlineLvl w:val="1"/>
        <w:rPr>
          <w:rFonts w:ascii="Arial" w:eastAsia="Times New Roman" w:hAnsi="Arial" w:cs="Arial" w:hint="cs"/>
          <w:b/>
          <w:bCs/>
          <w:color w:val="1F1F1F"/>
          <w:kern w:val="0"/>
          <w:sz w:val="28"/>
          <w:szCs w:val="28"/>
          <w:u w:val="single"/>
          <w:rtl/>
          <w14:ligatures w14:val="none"/>
        </w:rPr>
      </w:pPr>
    </w:p>
    <w:p w14:paraId="53CC8E63"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 xml:space="preserve">כדי לבדוק את עומק הפגיעה, הושוו נתוניהם של חוסכים "קשביים" (בעלי </w:t>
      </w:r>
      <w:r w:rsidRPr="006A29F0">
        <w:rPr>
          <w:rFonts w:ascii="Arial" w:eastAsia="Times New Roman" w:hAnsi="Arial" w:cs="Arial"/>
          <w:color w:val="1F1F1F"/>
          <w:kern w:val="0"/>
          <w:sz w:val="24"/>
          <w:szCs w:val="24"/>
          <w:bdr w:val="none" w:sz="0" w:space="0" w:color="auto" w:frame="1"/>
          <w14:ligatures w14:val="none"/>
        </w:rPr>
        <w:t>ADHD</w:t>
      </w:r>
      <w:r w:rsidRPr="006A29F0">
        <w:rPr>
          <w:rFonts w:ascii="Arial" w:eastAsia="Times New Roman" w:hAnsi="Arial" w:cs="Arial"/>
          <w:color w:val="1F1F1F"/>
          <w:kern w:val="0"/>
          <w:sz w:val="24"/>
          <w:szCs w:val="24"/>
          <w:bdr w:val="none" w:sz="0" w:space="0" w:color="auto" w:frame="1"/>
          <w:rtl/>
          <w14:ligatures w14:val="none"/>
        </w:rPr>
        <w:t xml:space="preserve">) מול חוסכים "נוירו-טיפיקליים" (ללא </w:t>
      </w:r>
      <w:r w:rsidRPr="006A29F0">
        <w:rPr>
          <w:rFonts w:ascii="Arial" w:eastAsia="Times New Roman" w:hAnsi="Arial" w:cs="Arial"/>
          <w:color w:val="1F1F1F"/>
          <w:kern w:val="0"/>
          <w:sz w:val="24"/>
          <w:szCs w:val="24"/>
          <w:bdr w:val="none" w:sz="0" w:space="0" w:color="auto" w:frame="1"/>
          <w14:ligatures w14:val="none"/>
        </w:rPr>
        <w:t>ADHD</w:t>
      </w:r>
      <w:r w:rsidRPr="006A29F0">
        <w:rPr>
          <w:rFonts w:ascii="Arial" w:eastAsia="Times New Roman" w:hAnsi="Arial" w:cs="Arial"/>
          <w:color w:val="1F1F1F"/>
          <w:kern w:val="0"/>
          <w:sz w:val="24"/>
          <w:szCs w:val="24"/>
          <w:bdr w:val="none" w:sz="0" w:space="0" w:color="auto" w:frame="1"/>
          <w:rtl/>
          <w14:ligatures w14:val="none"/>
        </w:rPr>
        <w:t>) בשלוש רמות שכר בסיס שונות: 10,000 ₪, 15,000 ₪, ו-20,000 ₪.</w:t>
      </w:r>
      <w:r w:rsidRPr="006A29F0">
        <w:rPr>
          <w:rFonts w:ascii="Arial" w:eastAsia="Times New Roman" w:hAnsi="Arial" w:cs="Arial"/>
          <w:color w:val="1F1F1F"/>
          <w:kern w:val="0"/>
          <w:sz w:val="24"/>
          <w:szCs w:val="24"/>
          <w:rtl/>
          <w14:ligatures w14:val="none"/>
        </w:rPr>
        <w:t xml:space="preserve"> </w:t>
      </w:r>
    </w:p>
    <w:p w14:paraId="697F53BD" w14:textId="49A16CB5"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פרופיל החוסכים במודל:</w:t>
      </w:r>
      <w:r w:rsidRPr="006A29F0">
        <w:rPr>
          <w:rFonts w:ascii="Arial" w:eastAsia="Times New Roman" w:hAnsi="Arial" w:cs="Arial"/>
          <w:color w:val="1F1F1F"/>
          <w:kern w:val="0"/>
          <w:sz w:val="24"/>
          <w:szCs w:val="24"/>
          <w:rtl/>
          <w14:ligatures w14:val="none"/>
        </w:rPr>
        <w:t xml:space="preserve"> שכירים, בני 30 בתחילת החיסכון, נשואים עם שני ילדים, כאשר השכר נותר קבוע עד לגיל הפרישה (67).</w:t>
      </w:r>
    </w:p>
    <w:p w14:paraId="54BC6974"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מקורות המידע למודל:</w:t>
      </w:r>
      <w:r w:rsidRPr="006A29F0">
        <w:rPr>
          <w:rFonts w:ascii="Arial" w:eastAsia="Times New Roman" w:hAnsi="Arial" w:cs="Arial"/>
          <w:color w:val="1F1F1F"/>
          <w:kern w:val="0"/>
          <w:sz w:val="24"/>
          <w:szCs w:val="24"/>
          <w:bdr w:val="none" w:sz="0" w:space="0" w:color="auto" w:frame="1"/>
          <w:rtl/>
          <w14:ligatures w14:val="none"/>
        </w:rPr>
        <w:t xml:space="preserve"> נתוני פערי השכר והיעדר הרצף התעסוקתי בסימולציה נלקחו מנתוני מחקרים שבוצעו על ידי חברת "מאקרו אנליטיקס" עבור עמותת "קווים ומחשבות", בשילוב נתונים מקיפים של עמותת "פעמונים" ונתוני הביטוח הלאומי.</w:t>
      </w:r>
      <w:r w:rsidRPr="006A29F0">
        <w:rPr>
          <w:rFonts w:ascii="Arial" w:eastAsia="Times New Roman" w:hAnsi="Arial" w:cs="Arial"/>
          <w:color w:val="1F1F1F"/>
          <w:kern w:val="0"/>
          <w:sz w:val="24"/>
          <w:szCs w:val="24"/>
          <w:rtl/>
          <w14:ligatures w14:val="none"/>
        </w:rPr>
        <w:t xml:space="preserve"> </w:t>
      </w:r>
    </w:p>
    <w:p w14:paraId="5B266147"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הסימולציה מבוססת על תנאי שוק ריאליים ופרופילי הפקדה סטנדרטיים בישראל:</w:t>
      </w:r>
    </w:p>
    <w:p w14:paraId="6A6ECE56" w14:textId="4AC3BFB1" w:rsidR="006A29F0" w:rsidRPr="006A29F0" w:rsidRDefault="006A29F0" w:rsidP="006A29F0">
      <w:pPr>
        <w:numPr>
          <w:ilvl w:val="0"/>
          <w:numId w:val="1"/>
        </w:num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הפקדות לפנסיה:</w:t>
      </w:r>
      <w:r w:rsidRPr="006A29F0">
        <w:rPr>
          <w:rFonts w:ascii="Arial" w:eastAsia="Times New Roman" w:hAnsi="Arial" w:cs="Arial"/>
          <w:color w:val="1F1F1F"/>
          <w:kern w:val="0"/>
          <w:sz w:val="24"/>
          <w:szCs w:val="24"/>
          <w:rtl/>
          <w14:ligatures w14:val="none"/>
        </w:rPr>
        <w:t xml:space="preserve"> </w:t>
      </w:r>
      <w:r w:rsidR="00F76DFE">
        <w:rPr>
          <w:rFonts w:ascii="Arial" w:eastAsia="Times New Roman" w:hAnsi="Arial" w:cs="Arial" w:hint="cs"/>
          <w:color w:val="1F1F1F"/>
          <w:kern w:val="0"/>
          <w:sz w:val="24"/>
          <w:szCs w:val="24"/>
          <w:bdr w:val="none" w:sz="0" w:space="0" w:color="auto" w:frame="1"/>
          <w:rtl/>
          <w14:ligatures w14:val="none"/>
        </w:rPr>
        <w:t>6%</w:t>
      </w:r>
      <w:r w:rsidRPr="006A29F0">
        <w:rPr>
          <w:rFonts w:ascii="Arial" w:eastAsia="Times New Roman" w:hAnsi="Arial" w:cs="Arial"/>
          <w:color w:val="1F1F1F"/>
          <w:kern w:val="0"/>
          <w:sz w:val="24"/>
          <w:szCs w:val="24"/>
          <w:rtl/>
          <w14:ligatures w14:val="none"/>
        </w:rPr>
        <w:t xml:space="preserve"> עובד, </w:t>
      </w:r>
      <w:r w:rsidR="00F76DFE">
        <w:rPr>
          <w:rFonts w:ascii="Arial" w:eastAsia="Times New Roman" w:hAnsi="Arial" w:cs="Arial" w:hint="cs"/>
          <w:color w:val="1F1F1F"/>
          <w:kern w:val="0"/>
          <w:sz w:val="24"/>
          <w:szCs w:val="24"/>
          <w:bdr w:val="none" w:sz="0" w:space="0" w:color="auto" w:frame="1"/>
          <w:rtl/>
          <w14:ligatures w14:val="none"/>
        </w:rPr>
        <w:t>6.5%</w:t>
      </w:r>
      <w:r w:rsidRPr="006A29F0">
        <w:rPr>
          <w:rFonts w:ascii="Arial" w:eastAsia="Times New Roman" w:hAnsi="Arial" w:cs="Arial"/>
          <w:color w:val="1F1F1F"/>
          <w:kern w:val="0"/>
          <w:sz w:val="24"/>
          <w:szCs w:val="24"/>
          <w:rtl/>
          <w14:ligatures w14:val="none"/>
        </w:rPr>
        <w:t xml:space="preserve"> מעסיק, </w:t>
      </w:r>
      <w:r w:rsidR="00A10E3A">
        <w:rPr>
          <w:rFonts w:ascii="Arial" w:eastAsia="Times New Roman" w:hAnsi="Arial" w:cs="Arial" w:hint="cs"/>
          <w:color w:val="1F1F1F"/>
          <w:kern w:val="0"/>
          <w:sz w:val="24"/>
          <w:szCs w:val="24"/>
          <w:bdr w:val="none" w:sz="0" w:space="0" w:color="auto" w:frame="1"/>
          <w:rtl/>
          <w14:ligatures w14:val="none"/>
        </w:rPr>
        <w:t xml:space="preserve">8.33% </w:t>
      </w:r>
      <w:r w:rsidRPr="006A29F0">
        <w:rPr>
          <w:rFonts w:ascii="Arial" w:eastAsia="Times New Roman" w:hAnsi="Arial" w:cs="Arial"/>
          <w:color w:val="1F1F1F"/>
          <w:kern w:val="0"/>
          <w:sz w:val="24"/>
          <w:szCs w:val="24"/>
          <w:rtl/>
          <w14:ligatures w14:val="none"/>
        </w:rPr>
        <w:t xml:space="preserve">פיצויים. דמי ניהול: </w:t>
      </w:r>
      <w:r w:rsidR="00A10E3A">
        <w:rPr>
          <w:rFonts w:ascii="Arial" w:eastAsia="Times New Roman" w:hAnsi="Arial" w:cs="Arial" w:hint="cs"/>
          <w:color w:val="1F1F1F"/>
          <w:kern w:val="0"/>
          <w:sz w:val="24"/>
          <w:szCs w:val="24"/>
          <w:bdr w:val="none" w:sz="0" w:space="0" w:color="auto" w:frame="1"/>
          <w:rtl/>
          <w14:ligatures w14:val="none"/>
        </w:rPr>
        <w:t>1.5%</w:t>
      </w:r>
      <w:r w:rsidRPr="006A29F0">
        <w:rPr>
          <w:rFonts w:ascii="Arial" w:eastAsia="Times New Roman" w:hAnsi="Arial" w:cs="Arial"/>
          <w:color w:val="1F1F1F"/>
          <w:kern w:val="0"/>
          <w:sz w:val="24"/>
          <w:szCs w:val="24"/>
          <w:rtl/>
          <w14:ligatures w14:val="none"/>
        </w:rPr>
        <w:t xml:space="preserve"> מהפקדה, </w:t>
      </w:r>
      <w:r w:rsidR="00A10E3A">
        <w:rPr>
          <w:rFonts w:ascii="Arial" w:eastAsia="Times New Roman" w:hAnsi="Arial" w:cs="Arial" w:hint="cs"/>
          <w:color w:val="1F1F1F"/>
          <w:kern w:val="0"/>
          <w:sz w:val="24"/>
          <w:szCs w:val="24"/>
          <w:bdr w:val="none" w:sz="0" w:space="0" w:color="auto" w:frame="1"/>
          <w:rtl/>
          <w14:ligatures w14:val="none"/>
        </w:rPr>
        <w:t xml:space="preserve">0.15% </w:t>
      </w:r>
      <w:r w:rsidRPr="006A29F0">
        <w:rPr>
          <w:rFonts w:ascii="Arial" w:eastAsia="Times New Roman" w:hAnsi="Arial" w:cs="Arial"/>
          <w:color w:val="1F1F1F"/>
          <w:kern w:val="0"/>
          <w:sz w:val="24"/>
          <w:szCs w:val="24"/>
          <w:rtl/>
          <w14:ligatures w14:val="none"/>
        </w:rPr>
        <w:t>מצבירה. מסלול השקעה תלוי גיל (</w:t>
      </w:r>
      <w:r w:rsidR="00B5696A">
        <w:rPr>
          <w:rFonts w:ascii="Arial" w:eastAsia="Times New Roman" w:hAnsi="Arial" w:cs="Arial" w:hint="cs"/>
          <w:color w:val="1F1F1F"/>
          <w:kern w:val="0"/>
          <w:sz w:val="24"/>
          <w:szCs w:val="24"/>
          <w:rtl/>
          <w14:ligatures w14:val="none"/>
        </w:rPr>
        <w:t>הנחת תשואה 4.38%).</w:t>
      </w:r>
    </w:p>
    <w:p w14:paraId="37EEA883" w14:textId="692C3E49" w:rsidR="006A29F0" w:rsidRDefault="006A29F0" w:rsidP="006A29F0">
      <w:pPr>
        <w:numPr>
          <w:ilvl w:val="0"/>
          <w:numId w:val="1"/>
        </w:numPr>
        <w:spacing w:after="0" w:line="240" w:lineRule="auto"/>
        <w:rPr>
          <w:rFonts w:ascii="Arial" w:eastAsia="Times New Roman" w:hAnsi="Arial" w:cs="Arial"/>
          <w:color w:val="1F1F1F"/>
          <w:kern w:val="0"/>
          <w:sz w:val="24"/>
          <w:szCs w:val="24"/>
          <w14:ligatures w14:val="none"/>
        </w:rPr>
      </w:pPr>
      <w:r w:rsidRPr="006A29F0">
        <w:rPr>
          <w:rFonts w:ascii="Arial" w:eastAsia="Times New Roman" w:hAnsi="Arial" w:cs="Arial"/>
          <w:b/>
          <w:bCs/>
          <w:color w:val="1F1F1F"/>
          <w:kern w:val="0"/>
          <w:sz w:val="24"/>
          <w:szCs w:val="24"/>
          <w:bdr w:val="none" w:sz="0" w:space="0" w:color="auto" w:frame="1"/>
          <w:rtl/>
          <w14:ligatures w14:val="none"/>
        </w:rPr>
        <w:t>הפקדות לקרן השתלמות:</w:t>
      </w:r>
      <w:r w:rsidRPr="006A29F0">
        <w:rPr>
          <w:rFonts w:ascii="Arial" w:eastAsia="Times New Roman" w:hAnsi="Arial" w:cs="Arial"/>
          <w:color w:val="1F1F1F"/>
          <w:kern w:val="0"/>
          <w:sz w:val="24"/>
          <w:szCs w:val="24"/>
          <w:rtl/>
          <w14:ligatures w14:val="none"/>
        </w:rPr>
        <w:t xml:space="preserve"> </w:t>
      </w:r>
      <w:r w:rsidR="00B5696A">
        <w:rPr>
          <w:rFonts w:ascii="Arial" w:eastAsia="Times New Roman" w:hAnsi="Arial" w:cs="Arial" w:hint="cs"/>
          <w:color w:val="1F1F1F"/>
          <w:kern w:val="0"/>
          <w:sz w:val="24"/>
          <w:szCs w:val="24"/>
          <w:bdr w:val="none" w:sz="0" w:space="0" w:color="auto" w:frame="1"/>
          <w:rtl/>
          <w14:ligatures w14:val="none"/>
        </w:rPr>
        <w:t>2.5%</w:t>
      </w:r>
      <w:r w:rsidRPr="006A29F0">
        <w:rPr>
          <w:rFonts w:ascii="Arial" w:eastAsia="Times New Roman" w:hAnsi="Arial" w:cs="Arial"/>
          <w:color w:val="1F1F1F"/>
          <w:kern w:val="0"/>
          <w:sz w:val="24"/>
          <w:szCs w:val="24"/>
          <w:rtl/>
          <w14:ligatures w14:val="none"/>
        </w:rPr>
        <w:t xml:space="preserve"> עובד ו-</w:t>
      </w:r>
      <w:r w:rsidR="00B5696A">
        <w:rPr>
          <w:rFonts w:ascii="Arial" w:eastAsia="Times New Roman" w:hAnsi="Arial" w:cs="Arial" w:hint="cs"/>
          <w:color w:val="1F1F1F"/>
          <w:kern w:val="0"/>
          <w:sz w:val="24"/>
          <w:szCs w:val="24"/>
          <w:bdr w:val="none" w:sz="0" w:space="0" w:color="auto" w:frame="1"/>
          <w:rtl/>
          <w14:ligatures w14:val="none"/>
        </w:rPr>
        <w:t xml:space="preserve">7.5% </w:t>
      </w:r>
      <w:r w:rsidRPr="006A29F0">
        <w:rPr>
          <w:rFonts w:ascii="Arial" w:eastAsia="Times New Roman" w:hAnsi="Arial" w:cs="Arial"/>
          <w:color w:val="1F1F1F"/>
          <w:kern w:val="0"/>
          <w:sz w:val="24"/>
          <w:szCs w:val="24"/>
          <w:rtl/>
          <w14:ligatures w14:val="none"/>
        </w:rPr>
        <w:t xml:space="preserve">מעסיק על מלוא השכר. דמי ניהול: </w:t>
      </w:r>
      <w:r w:rsidR="00B5696A">
        <w:rPr>
          <w:rFonts w:ascii="Arial" w:eastAsia="Times New Roman" w:hAnsi="Arial" w:cs="Arial" w:hint="cs"/>
          <w:color w:val="1F1F1F"/>
          <w:kern w:val="0"/>
          <w:sz w:val="24"/>
          <w:szCs w:val="24"/>
          <w:bdr w:val="none" w:sz="0" w:space="0" w:color="auto" w:frame="1"/>
          <w:rtl/>
          <w14:ligatures w14:val="none"/>
        </w:rPr>
        <w:t>0.7%</w:t>
      </w:r>
      <w:r w:rsidRPr="006A29F0">
        <w:rPr>
          <w:rFonts w:ascii="Arial" w:eastAsia="Times New Roman" w:hAnsi="Arial" w:cs="Arial"/>
          <w:color w:val="1F1F1F"/>
          <w:kern w:val="0"/>
          <w:sz w:val="24"/>
          <w:szCs w:val="24"/>
          <w:rtl/>
          <w14:ligatures w14:val="none"/>
        </w:rPr>
        <w:t xml:space="preserve"> מצבירה. מסלול כללי (</w:t>
      </w:r>
      <w:r w:rsidR="002B51DD">
        <w:rPr>
          <w:rFonts w:ascii="Arial" w:eastAsia="Times New Roman" w:hAnsi="Arial" w:cs="Arial" w:hint="cs"/>
          <w:color w:val="1F1F1F"/>
          <w:kern w:val="0"/>
          <w:sz w:val="24"/>
          <w:szCs w:val="24"/>
          <w:rtl/>
          <w14:ligatures w14:val="none"/>
        </w:rPr>
        <w:t>הנחת תשואה 4%).</w:t>
      </w:r>
    </w:p>
    <w:p w14:paraId="7D4B87EA" w14:textId="77777777" w:rsidR="002B51DD" w:rsidRPr="006A29F0" w:rsidRDefault="002B51DD" w:rsidP="002B51DD">
      <w:pPr>
        <w:spacing w:after="0" w:line="240" w:lineRule="auto"/>
        <w:rPr>
          <w:rFonts w:ascii="Arial" w:eastAsia="Times New Roman" w:hAnsi="Arial" w:cs="Arial"/>
          <w:color w:val="1F1F1F"/>
          <w:kern w:val="0"/>
          <w:sz w:val="24"/>
          <w:szCs w:val="24"/>
          <w:rtl/>
          <w14:ligatures w14:val="none"/>
        </w:rPr>
      </w:pPr>
    </w:p>
    <w:p w14:paraId="59C37950" w14:textId="77777777" w:rsidR="006A29F0" w:rsidRDefault="006A29F0" w:rsidP="006A29F0">
      <w:pPr>
        <w:spacing w:after="0" w:line="240" w:lineRule="auto"/>
        <w:outlineLvl w:val="1"/>
        <w:rPr>
          <w:rFonts w:ascii="Arial" w:eastAsia="Times New Roman" w:hAnsi="Arial" w:cs="Arial"/>
          <w:b/>
          <w:bCs/>
          <w:color w:val="1F1F1F"/>
          <w:kern w:val="0"/>
          <w:sz w:val="28"/>
          <w:szCs w:val="28"/>
          <w:u w:val="single"/>
          <w:rtl/>
          <w14:ligatures w14:val="none"/>
        </w:rPr>
      </w:pPr>
      <w:r w:rsidRPr="00244CE8">
        <w:rPr>
          <w:rFonts w:ascii="Arial" w:eastAsia="Times New Roman" w:hAnsi="Arial" w:cs="Arial"/>
          <w:b/>
          <w:bCs/>
          <w:color w:val="1F1F1F"/>
          <w:kern w:val="0"/>
          <w:sz w:val="28"/>
          <w:szCs w:val="28"/>
          <w:u w:val="single"/>
          <w:rtl/>
          <w14:ligatures w14:val="none"/>
        </w:rPr>
        <w:t>רובד ראשון: קנס פערי השכר המובנים</w:t>
      </w:r>
    </w:p>
    <w:p w14:paraId="039AEB58" w14:textId="77777777" w:rsidR="00244CE8" w:rsidRPr="00244CE8" w:rsidRDefault="00244CE8"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3B11D618" w14:textId="18E51BA0"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 xml:space="preserve">האתגר הראשון של בעלי מוח קשבי מתחיל בעצם פוטנציאל ההשתכרות. בשל מאפייני ההפרעה, חוסכים בעלי </w:t>
      </w:r>
      <w:r w:rsidRPr="006A29F0">
        <w:rPr>
          <w:rFonts w:ascii="Arial" w:eastAsia="Times New Roman" w:hAnsi="Arial" w:cs="Arial"/>
          <w:color w:val="1F1F1F"/>
          <w:kern w:val="0"/>
          <w:sz w:val="24"/>
          <w:szCs w:val="24"/>
          <w:bdr w:val="none" w:sz="0" w:space="0" w:color="auto" w:frame="1"/>
          <w14:ligatures w14:val="none"/>
        </w:rPr>
        <w:t>ADHD</w:t>
      </w:r>
      <w:r w:rsidRPr="006A29F0">
        <w:rPr>
          <w:rFonts w:ascii="Arial" w:eastAsia="Times New Roman" w:hAnsi="Arial" w:cs="Arial"/>
          <w:color w:val="1F1F1F"/>
          <w:kern w:val="0"/>
          <w:sz w:val="24"/>
          <w:szCs w:val="24"/>
          <w:bdr w:val="none" w:sz="0" w:space="0" w:color="auto" w:frame="1"/>
          <w:rtl/>
          <w14:ligatures w14:val="none"/>
        </w:rPr>
        <w:t xml:space="preserve"> חווים בממוצע פערי שכר </w:t>
      </w:r>
      <w:r w:rsidR="002B51DD">
        <w:rPr>
          <w:rFonts w:ascii="Arial" w:eastAsia="Times New Roman" w:hAnsi="Arial" w:cs="Arial" w:hint="cs"/>
          <w:color w:val="1F1F1F"/>
          <w:kern w:val="0"/>
          <w:sz w:val="24"/>
          <w:szCs w:val="24"/>
          <w:bdr w:val="none" w:sz="0" w:space="0" w:color="auto" w:frame="1"/>
          <w:rtl/>
          <w14:ligatures w14:val="none"/>
        </w:rPr>
        <w:t>ממוצעים של כ 18%</w:t>
      </w:r>
      <w:r w:rsidRPr="006A29F0">
        <w:rPr>
          <w:rFonts w:ascii="Arial" w:eastAsia="Times New Roman" w:hAnsi="Arial" w:cs="Arial"/>
          <w:color w:val="1F1F1F"/>
          <w:kern w:val="0"/>
          <w:sz w:val="24"/>
          <w:szCs w:val="24"/>
          <w:bdr w:val="none" w:sz="0" w:space="0" w:color="auto" w:frame="1"/>
          <w:rtl/>
          <w14:ligatures w14:val="none"/>
        </w:rPr>
        <w:t xml:space="preserve"> בהשוואה לעמיתיהם הנוירו-טיפיקליים באותן קבוצות איכות. בסימולציה זו, שכר הבסיס המוצג בסוגריים מייצג את שכר החוסך הנוירו-טיפיקלי המקביל.</w:t>
      </w:r>
      <w:r w:rsidRPr="006A29F0">
        <w:rPr>
          <w:rFonts w:ascii="Arial" w:eastAsia="Times New Roman" w:hAnsi="Arial" w:cs="Arial"/>
          <w:color w:val="1F1F1F"/>
          <w:kern w:val="0"/>
          <w:sz w:val="24"/>
          <w:szCs w:val="24"/>
          <w:rtl/>
          <w14:ligatures w14:val="none"/>
        </w:rPr>
        <w:t xml:space="preserve"> </w:t>
      </w:r>
    </w:p>
    <w:p w14:paraId="364F1D01" w14:textId="7FE89216" w:rsid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כאשר בוחנים רצף עבודה מוחלט ללא משיכות, פערי השכר לבדם יוצרים בור כלכלי עצום בגיל הפרישה</w:t>
      </w:r>
      <w:r w:rsidR="002B66A4">
        <w:rPr>
          <w:rFonts w:ascii="Arial" w:eastAsia="Times New Roman" w:hAnsi="Arial" w:cs="Arial" w:hint="cs"/>
          <w:color w:val="1F1F1F"/>
          <w:kern w:val="0"/>
          <w:sz w:val="24"/>
          <w:szCs w:val="24"/>
          <w:bdr w:val="none" w:sz="0" w:space="0" w:color="auto" w:frame="1"/>
          <w:rtl/>
          <w14:ligatures w14:val="none"/>
        </w:rPr>
        <w:t xml:space="preserve"> צבירה כוללת קרן פנסיה וקרן השתלמות)</w:t>
      </w:r>
      <w:r w:rsidRPr="006A29F0">
        <w:rPr>
          <w:rFonts w:ascii="Arial" w:eastAsia="Times New Roman" w:hAnsi="Arial" w:cs="Arial"/>
          <w:color w:val="1F1F1F"/>
          <w:kern w:val="0"/>
          <w:sz w:val="24"/>
          <w:szCs w:val="24"/>
          <w:bdr w:val="none" w:sz="0" w:space="0" w:color="auto" w:frame="1"/>
          <w:rtl/>
          <w14:ligatures w14:val="none"/>
        </w:rPr>
        <w:t>:</w:t>
      </w:r>
      <w:r w:rsidRPr="006A29F0">
        <w:rPr>
          <w:rFonts w:ascii="Arial" w:eastAsia="Times New Roman" w:hAnsi="Arial" w:cs="Arial"/>
          <w:color w:val="1F1F1F"/>
          <w:kern w:val="0"/>
          <w:sz w:val="24"/>
          <w:szCs w:val="24"/>
          <w:rtl/>
          <w14:ligatures w14:val="none"/>
        </w:rPr>
        <w:t xml:space="preserve"> </w:t>
      </w:r>
    </w:p>
    <w:p w14:paraId="232F172E" w14:textId="77777777" w:rsidR="00176D0C" w:rsidRDefault="00176D0C" w:rsidP="006A29F0">
      <w:pPr>
        <w:spacing w:after="0" w:line="240" w:lineRule="auto"/>
        <w:rPr>
          <w:rFonts w:ascii="Arial" w:eastAsia="Times New Roman" w:hAnsi="Arial" w:cs="Arial"/>
          <w:color w:val="1F1F1F"/>
          <w:kern w:val="0"/>
          <w:sz w:val="24"/>
          <w:szCs w:val="24"/>
          <w:rtl/>
          <w14:ligatures w14:val="none"/>
        </w:rPr>
      </w:pPr>
    </w:p>
    <w:p w14:paraId="6A1D42EC" w14:textId="77777777" w:rsidR="00176D0C" w:rsidRDefault="00176D0C" w:rsidP="006A29F0">
      <w:pPr>
        <w:spacing w:after="0" w:line="240" w:lineRule="auto"/>
        <w:rPr>
          <w:rFonts w:ascii="Arial" w:eastAsia="Times New Roman" w:hAnsi="Arial" w:cs="Arial"/>
          <w:color w:val="1F1F1F"/>
          <w:kern w:val="0"/>
          <w:sz w:val="24"/>
          <w:szCs w:val="24"/>
          <w:rtl/>
          <w14:ligatures w14:val="none"/>
        </w:rPr>
      </w:pPr>
    </w:p>
    <w:p w14:paraId="4F0A68FA" w14:textId="77777777" w:rsidR="00176D0C" w:rsidRDefault="00176D0C" w:rsidP="006A29F0">
      <w:pPr>
        <w:spacing w:after="0" w:line="240" w:lineRule="auto"/>
        <w:rPr>
          <w:rFonts w:ascii="Arial" w:eastAsia="Times New Roman" w:hAnsi="Arial" w:cs="Arial"/>
          <w:color w:val="1F1F1F"/>
          <w:kern w:val="0"/>
          <w:sz w:val="24"/>
          <w:szCs w:val="24"/>
          <w:rtl/>
          <w14:ligatures w14:val="none"/>
        </w:rPr>
      </w:pPr>
    </w:p>
    <w:p w14:paraId="5D2C19ED" w14:textId="77777777" w:rsidR="009802AD" w:rsidRPr="006A29F0" w:rsidRDefault="009802AD" w:rsidP="006A29F0">
      <w:pPr>
        <w:spacing w:after="0" w:line="240" w:lineRule="auto"/>
        <w:rPr>
          <w:rFonts w:ascii="Arial" w:eastAsia="Times New Roman" w:hAnsi="Arial" w:cs="Arial"/>
          <w:color w:val="1F1F1F"/>
          <w:kern w:val="0"/>
          <w:sz w:val="24"/>
          <w:szCs w:val="24"/>
          <w:rtl/>
          <w14:ligatures w14:val="none"/>
        </w:rPr>
      </w:pPr>
    </w:p>
    <w:tbl>
      <w:tblPr>
        <w:bidiVisual/>
        <w:tblW w:w="0" w:type="auto"/>
        <w:tblCellSpacing w:w="15" w:type="dxa"/>
        <w:tblCellMar>
          <w:left w:w="0" w:type="dxa"/>
          <w:right w:w="0" w:type="dxa"/>
        </w:tblCellMar>
        <w:tblLook w:val="04A0" w:firstRow="1" w:lastRow="0" w:firstColumn="1" w:lastColumn="0" w:noHBand="0" w:noVBand="1"/>
      </w:tblPr>
      <w:tblGrid>
        <w:gridCol w:w="2118"/>
        <w:gridCol w:w="1938"/>
        <w:gridCol w:w="2005"/>
        <w:gridCol w:w="2229"/>
      </w:tblGrid>
      <w:tr w:rsidR="006A29F0" w:rsidRPr="006A29F0" w14:paraId="4C44B6CF"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187161" w14:textId="7D2F10C4"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lastRenderedPageBreak/>
              <w:t xml:space="preserve">שכר בסיס קשבי (מול נוירו-טיפיקלי)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C24AB1" w14:textId="11A3388D"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צבירה כוללת: קשבי רציף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0B82179" w14:textId="3DBD2AC0"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צבירה כוללת: נוירו-טיפיקלי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2E8E923" w14:textId="1D1DE410"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הפרש הצבירה הכולל (קנס השכר) </w:t>
            </w:r>
          </w:p>
        </w:tc>
      </w:tr>
      <w:tr w:rsidR="006A29F0" w:rsidRPr="006A29F0" w14:paraId="6836AC2E"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3260DE7"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10,000 ₪</w:t>
            </w:r>
            <w:r w:rsidRPr="006A29F0">
              <w:rPr>
                <w:rFonts w:ascii="Arial" w:eastAsia="Times New Roman" w:hAnsi="Arial" w:cs="Arial"/>
                <w:color w:val="1F1F1F"/>
                <w:kern w:val="0"/>
                <w:sz w:val="24"/>
                <w:szCs w:val="24"/>
                <w:bdr w:val="none" w:sz="0" w:space="0" w:color="auto" w:frame="1"/>
                <w:rtl/>
                <w14:ligatures w14:val="none"/>
              </w:rPr>
              <w:t xml:space="preserve"> (11,800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5EFFD34"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2,805,553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2D1AD21"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3,310,553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EB916D"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505,000 ₪</w:t>
            </w:r>
          </w:p>
        </w:tc>
      </w:tr>
      <w:tr w:rsidR="006A29F0" w:rsidRPr="006A29F0" w14:paraId="3D83E7F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47859A6"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15,000 ₪</w:t>
            </w:r>
            <w:r w:rsidRPr="006A29F0">
              <w:rPr>
                <w:rFonts w:ascii="Arial" w:eastAsia="Times New Roman" w:hAnsi="Arial" w:cs="Arial"/>
                <w:color w:val="1F1F1F"/>
                <w:kern w:val="0"/>
                <w:sz w:val="24"/>
                <w:szCs w:val="24"/>
                <w:bdr w:val="none" w:sz="0" w:space="0" w:color="auto" w:frame="1"/>
                <w:rtl/>
                <w14:ligatures w14:val="none"/>
              </w:rPr>
              <w:t xml:space="preserve"> (17,700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13FAB0"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4,208,331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85136B"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4,965,830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946D5C6"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757,499 ₪</w:t>
            </w:r>
          </w:p>
        </w:tc>
      </w:tr>
      <w:tr w:rsidR="006A29F0" w:rsidRPr="006A29F0" w14:paraId="133B73E4" w14:textId="77777777" w:rsidTr="009802AD">
        <w:trPr>
          <w:trHeight w:val="18"/>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66E32C"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20,000 ₪</w:t>
            </w:r>
            <w:r w:rsidRPr="006A29F0">
              <w:rPr>
                <w:rFonts w:ascii="Arial" w:eastAsia="Times New Roman" w:hAnsi="Arial" w:cs="Arial"/>
                <w:color w:val="1F1F1F"/>
                <w:kern w:val="0"/>
                <w:sz w:val="24"/>
                <w:szCs w:val="24"/>
                <w:bdr w:val="none" w:sz="0" w:space="0" w:color="auto" w:frame="1"/>
                <w:rtl/>
                <w14:ligatures w14:val="none"/>
              </w:rPr>
              <w:t xml:space="preserve"> (23,600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25CCCC"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5,611,108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B2EA8B1"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6,621,106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80A6E70"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1,009,998 ₪</w:t>
            </w:r>
          </w:p>
        </w:tc>
      </w:tr>
    </w:tbl>
    <w:p w14:paraId="6189E4AB" w14:textId="77777777" w:rsidR="00C67EDE" w:rsidRDefault="00C67EDE" w:rsidP="006A29F0">
      <w:pPr>
        <w:spacing w:after="0" w:line="240" w:lineRule="auto"/>
        <w:rPr>
          <w:rFonts w:ascii="Arial" w:eastAsia="Times New Roman" w:hAnsi="Arial" w:cs="Arial"/>
          <w:b/>
          <w:bCs/>
          <w:color w:val="1F1F1F"/>
          <w:kern w:val="0"/>
          <w:sz w:val="24"/>
          <w:szCs w:val="24"/>
          <w:bdr w:val="none" w:sz="0" w:space="0" w:color="auto" w:frame="1"/>
          <w:rtl/>
          <w14:ligatures w14:val="none"/>
        </w:rPr>
      </w:pPr>
    </w:p>
    <w:p w14:paraId="6AD9A3F4" w14:textId="57B54E4E" w:rsid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משמעות הנתונים:</w:t>
      </w:r>
      <w:r w:rsidRPr="006A29F0">
        <w:rPr>
          <w:rFonts w:ascii="Arial" w:eastAsia="Times New Roman" w:hAnsi="Arial" w:cs="Arial"/>
          <w:color w:val="1F1F1F"/>
          <w:kern w:val="0"/>
          <w:sz w:val="24"/>
          <w:szCs w:val="24"/>
          <w:bdr w:val="none" w:sz="0" w:space="0" w:color="auto" w:frame="1"/>
          <w:rtl/>
          <w14:ligatures w14:val="none"/>
        </w:rPr>
        <w:t xml:space="preserve"> חוסך קשבי המרוויח שכר בסיס של 15,000 ₪ יגיע לגיל פרישה עם כ-757 אלף ₪ פחות מעמיתו הנוירו-טיפיקלי, רק בשל השפעת פער השכר על המנגנון הסימטרי של קצבת הפנסיה וקרן ההשתלמות. ברמות השכר הגבוהות, הפער חוצה את רף מיליון השקלים.</w:t>
      </w:r>
      <w:r w:rsidRPr="006A29F0">
        <w:rPr>
          <w:rFonts w:ascii="Arial" w:eastAsia="Times New Roman" w:hAnsi="Arial" w:cs="Arial"/>
          <w:color w:val="1F1F1F"/>
          <w:kern w:val="0"/>
          <w:sz w:val="24"/>
          <w:szCs w:val="24"/>
          <w:rtl/>
          <w14:ligatures w14:val="none"/>
        </w:rPr>
        <w:t xml:space="preserve"> </w:t>
      </w:r>
    </w:p>
    <w:p w14:paraId="376282DC" w14:textId="77777777" w:rsidR="00F81883" w:rsidRPr="006A29F0" w:rsidRDefault="00F81883" w:rsidP="006A29F0">
      <w:pPr>
        <w:spacing w:after="0" w:line="240" w:lineRule="auto"/>
        <w:rPr>
          <w:rFonts w:ascii="Arial" w:eastAsia="Times New Roman" w:hAnsi="Arial" w:cs="Arial"/>
          <w:color w:val="1F1F1F"/>
          <w:kern w:val="0"/>
          <w:sz w:val="24"/>
          <w:szCs w:val="24"/>
          <w:rtl/>
          <w14:ligatures w14:val="none"/>
        </w:rPr>
      </w:pPr>
    </w:p>
    <w:p w14:paraId="3A73B556" w14:textId="77777777" w:rsidR="006A29F0" w:rsidRDefault="006A29F0" w:rsidP="006A29F0">
      <w:pPr>
        <w:spacing w:after="0" w:line="240" w:lineRule="auto"/>
        <w:outlineLvl w:val="1"/>
        <w:rPr>
          <w:rFonts w:ascii="Arial" w:eastAsia="Times New Roman" w:hAnsi="Arial" w:cs="Arial"/>
          <w:b/>
          <w:bCs/>
          <w:color w:val="1F1F1F"/>
          <w:kern w:val="0"/>
          <w:sz w:val="28"/>
          <w:szCs w:val="28"/>
          <w:u w:val="single"/>
          <w:rtl/>
          <w14:ligatures w14:val="none"/>
        </w:rPr>
      </w:pPr>
      <w:r w:rsidRPr="00244CE8">
        <w:rPr>
          <w:rFonts w:ascii="Arial" w:eastAsia="Times New Roman" w:hAnsi="Arial" w:cs="Arial"/>
          <w:b/>
          <w:bCs/>
          <w:color w:val="1F1F1F"/>
          <w:kern w:val="0"/>
          <w:sz w:val="28"/>
          <w:szCs w:val="28"/>
          <w:u w:val="single"/>
          <w:rtl/>
          <w14:ligatures w14:val="none"/>
        </w:rPr>
        <w:t>רובד שני: מחיר ה"אימפולסיביות" – משיכת קרן השתלמות כל 6 שנים</w:t>
      </w:r>
    </w:p>
    <w:p w14:paraId="493868F7" w14:textId="77777777" w:rsidR="00176D0C" w:rsidRPr="00244CE8" w:rsidRDefault="00176D0C"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04007B17"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 xml:space="preserve">אחד המאפיינים הבולטים של </w:t>
      </w:r>
      <w:r w:rsidRPr="006A29F0">
        <w:rPr>
          <w:rFonts w:ascii="Arial" w:eastAsia="Times New Roman" w:hAnsi="Arial" w:cs="Arial"/>
          <w:color w:val="1F1F1F"/>
          <w:kern w:val="0"/>
          <w:sz w:val="24"/>
          <w:szCs w:val="24"/>
          <w14:ligatures w14:val="none"/>
        </w:rPr>
        <w:t>ADHD</w:t>
      </w:r>
      <w:r w:rsidRPr="006A29F0">
        <w:rPr>
          <w:rFonts w:ascii="Arial" w:eastAsia="Times New Roman" w:hAnsi="Arial" w:cs="Arial"/>
          <w:color w:val="1F1F1F"/>
          <w:kern w:val="0"/>
          <w:sz w:val="24"/>
          <w:szCs w:val="24"/>
          <w:rtl/>
          <w14:ligatures w14:val="none"/>
        </w:rPr>
        <w:t xml:space="preserve"> הוא קושי בדחיית סיפוקים וצורך בנזילות פיננסית, המובילים לפדיון קרנות השתלמות מיד עם הפיכתן לנזילות (כל 6 שנים), במקום השארתן כחיסכון ארוך טווח עד לפרישה.</w:t>
      </w:r>
    </w:p>
    <w:p w14:paraId="217EC27A" w14:textId="77777777" w:rsid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להלן ריכוז הצבירה הסופית בקרן ההשתלמות לחוסך קשבי שמושך את הכספים כל 6 שנים (בסיכום סך התחנות), הממחיש את עוצמת אובדן אפקט הריבית דה-ריבית:</w:t>
      </w:r>
      <w:r w:rsidRPr="006A29F0">
        <w:rPr>
          <w:rFonts w:ascii="Arial" w:eastAsia="Times New Roman" w:hAnsi="Arial" w:cs="Arial"/>
          <w:color w:val="1F1F1F"/>
          <w:kern w:val="0"/>
          <w:sz w:val="24"/>
          <w:szCs w:val="24"/>
          <w:rtl/>
          <w14:ligatures w14:val="none"/>
        </w:rPr>
        <w:t xml:space="preserve"> </w:t>
      </w:r>
    </w:p>
    <w:p w14:paraId="5E89E1DB" w14:textId="77777777" w:rsidR="00975E29" w:rsidRPr="006A29F0" w:rsidRDefault="00975E29" w:rsidP="006A29F0">
      <w:pPr>
        <w:spacing w:after="0" w:line="240" w:lineRule="auto"/>
        <w:rPr>
          <w:rFonts w:ascii="Arial" w:eastAsia="Times New Roman" w:hAnsi="Arial" w:cs="Arial"/>
          <w:color w:val="1F1F1F"/>
          <w:kern w:val="0"/>
          <w:sz w:val="24"/>
          <w:szCs w:val="24"/>
          <w:rtl/>
          <w14:ligatures w14:val="none"/>
        </w:rPr>
      </w:pPr>
    </w:p>
    <w:tbl>
      <w:tblPr>
        <w:bidiVisual/>
        <w:tblW w:w="0" w:type="auto"/>
        <w:tblCellSpacing w:w="15" w:type="dxa"/>
        <w:tblCellMar>
          <w:left w:w="0" w:type="dxa"/>
          <w:right w:w="0" w:type="dxa"/>
        </w:tblCellMar>
        <w:tblLook w:val="04A0" w:firstRow="1" w:lastRow="0" w:firstColumn="1" w:lastColumn="0" w:noHBand="0" w:noVBand="1"/>
      </w:tblPr>
      <w:tblGrid>
        <w:gridCol w:w="1401"/>
        <w:gridCol w:w="2298"/>
        <w:gridCol w:w="2311"/>
        <w:gridCol w:w="2280"/>
      </w:tblGrid>
      <w:tr w:rsidR="006A29F0" w:rsidRPr="006A29F0" w14:paraId="77FB621D"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6F780BD" w14:textId="26F0A681"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שכר בסיס קשבי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01291E7" w14:textId="7930615A"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צבירה כוללת במשיכה תקופתית (סך התחנות)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3740A15" w14:textId="5013A644"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פער צבירה מול חוסך קשבי רציף (ללא משיכות)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5B3A631" w14:textId="1CDE6030" w:rsidR="006A29F0" w:rsidRPr="006A29F0" w:rsidRDefault="006A29F0" w:rsidP="006A29F0">
            <w:pPr>
              <w:spacing w:after="0" w:line="240" w:lineRule="auto"/>
              <w:rPr>
                <w:rFonts w:ascii="Arial" w:eastAsia="Times New Roman" w:hAnsi="Arial" w:cs="Arial" w:hint="cs"/>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פער צבירה מול חוסך נוירו-טיפיקלי רציף </w:t>
            </w:r>
          </w:p>
        </w:tc>
      </w:tr>
      <w:tr w:rsidR="006A29F0" w:rsidRPr="006A29F0" w14:paraId="1E77EEF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1EFFB35"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10,000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84DFB7"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490,793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8769EA"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367,555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7F71F48"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522,058 ₪</w:t>
            </w:r>
          </w:p>
        </w:tc>
      </w:tr>
      <w:tr w:rsidR="006A29F0" w:rsidRPr="006A29F0" w14:paraId="48F0310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A164899"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15,000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3EC0680"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736,181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C22C26"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551,342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248ADE"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783,096 ₪</w:t>
            </w:r>
          </w:p>
        </w:tc>
      </w:tr>
      <w:tr w:rsidR="006A29F0" w:rsidRPr="006A29F0" w14:paraId="22CF9E0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96A7B9"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20,000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BAD428B"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981,580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DE9C45"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735,117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1DF1BD"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1,044,122 ₪</w:t>
            </w:r>
          </w:p>
        </w:tc>
      </w:tr>
    </w:tbl>
    <w:p w14:paraId="2A7054D1" w14:textId="77777777" w:rsidR="00975E29" w:rsidRDefault="00975E29" w:rsidP="006A29F0">
      <w:pPr>
        <w:spacing w:after="0" w:line="240" w:lineRule="auto"/>
        <w:rPr>
          <w:rFonts w:ascii="Arial" w:eastAsia="Times New Roman" w:hAnsi="Arial" w:cs="Arial"/>
          <w:b/>
          <w:bCs/>
          <w:color w:val="1F1F1F"/>
          <w:kern w:val="0"/>
          <w:sz w:val="24"/>
          <w:szCs w:val="24"/>
          <w:bdr w:val="none" w:sz="0" w:space="0" w:color="auto" w:frame="1"/>
          <w:rtl/>
          <w14:ligatures w14:val="none"/>
        </w:rPr>
      </w:pPr>
    </w:p>
    <w:p w14:paraId="11ED44A3" w14:textId="0CADA19F" w:rsid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מחיר הריבית דה-ריבית:</w:t>
      </w:r>
      <w:r w:rsidRPr="006A29F0">
        <w:rPr>
          <w:rFonts w:ascii="Arial" w:eastAsia="Times New Roman" w:hAnsi="Arial" w:cs="Arial"/>
          <w:color w:val="1F1F1F"/>
          <w:kern w:val="0"/>
          <w:sz w:val="24"/>
          <w:szCs w:val="24"/>
          <w:bdr w:val="none" w:sz="0" w:space="0" w:color="auto" w:frame="1"/>
          <w:rtl/>
          <w14:ligatures w14:val="none"/>
        </w:rPr>
        <w:t xml:space="preserve"> חוסך קשבי בשכר 15,000 ₪ השובר את קרן ההשתלמות כל 6 שנים מפסיד למעשה מעל חצי מיליון שקלים (551,342 ₪) בהשוואה לפוטנציאל החיסכון הריאלי שלו עצמו, ומייצר פער של כמעט 800 אלף ₪ מול המודל הנוירו-טיפיקלי המקביל.</w:t>
      </w:r>
      <w:r w:rsidRPr="006A29F0">
        <w:rPr>
          <w:rFonts w:ascii="Arial" w:eastAsia="Times New Roman" w:hAnsi="Arial" w:cs="Arial"/>
          <w:color w:val="1F1F1F"/>
          <w:kern w:val="0"/>
          <w:sz w:val="24"/>
          <w:szCs w:val="24"/>
          <w:rtl/>
          <w14:ligatures w14:val="none"/>
        </w:rPr>
        <w:t xml:space="preserve"> </w:t>
      </w:r>
    </w:p>
    <w:p w14:paraId="29E8438E" w14:textId="77777777" w:rsidR="00265067" w:rsidRPr="006A29F0" w:rsidRDefault="00265067" w:rsidP="006A29F0">
      <w:pPr>
        <w:spacing w:after="0" w:line="240" w:lineRule="auto"/>
        <w:rPr>
          <w:rFonts w:ascii="Arial" w:eastAsia="Times New Roman" w:hAnsi="Arial" w:cs="Arial"/>
          <w:color w:val="1F1F1F"/>
          <w:kern w:val="0"/>
          <w:sz w:val="24"/>
          <w:szCs w:val="24"/>
          <w:rtl/>
          <w14:ligatures w14:val="none"/>
        </w:rPr>
      </w:pPr>
    </w:p>
    <w:p w14:paraId="1C61EC40" w14:textId="77777777" w:rsidR="00176D0C" w:rsidRDefault="00176D0C"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69CEDA11" w14:textId="77777777" w:rsidR="00176D0C" w:rsidRDefault="00176D0C"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2D23F516" w14:textId="77777777" w:rsidR="00176D0C" w:rsidRDefault="00176D0C"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566EE480" w14:textId="3F90B2B1" w:rsidR="006A29F0" w:rsidRDefault="006A29F0" w:rsidP="006A29F0">
      <w:pPr>
        <w:spacing w:after="0" w:line="240" w:lineRule="auto"/>
        <w:outlineLvl w:val="1"/>
        <w:rPr>
          <w:rFonts w:ascii="Arial" w:eastAsia="Times New Roman" w:hAnsi="Arial" w:cs="Arial"/>
          <w:b/>
          <w:bCs/>
          <w:color w:val="1F1F1F"/>
          <w:kern w:val="0"/>
          <w:sz w:val="28"/>
          <w:szCs w:val="28"/>
          <w:u w:val="single"/>
          <w:rtl/>
          <w14:ligatures w14:val="none"/>
        </w:rPr>
      </w:pPr>
      <w:r w:rsidRPr="00244CE8">
        <w:rPr>
          <w:rFonts w:ascii="Arial" w:eastAsia="Times New Roman" w:hAnsi="Arial" w:cs="Arial"/>
          <w:b/>
          <w:bCs/>
          <w:color w:val="1F1F1F"/>
          <w:kern w:val="0"/>
          <w:sz w:val="28"/>
          <w:szCs w:val="28"/>
          <w:u w:val="single"/>
          <w:rtl/>
          <w14:ligatures w14:val="none"/>
        </w:rPr>
        <w:lastRenderedPageBreak/>
        <w:t>רובד שלישי: היעדר רצף תעסוקתי ומעברי עבודה</w:t>
      </w:r>
    </w:p>
    <w:p w14:paraId="1C2EDBDE" w14:textId="77777777" w:rsidR="00176D0C" w:rsidRPr="00244CE8" w:rsidRDefault="00176D0C"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7740E0AF"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מאפיין נפוץ נוסף בקרב בעלי מוח קשבי הוא תזזיתיות תעסוקתית, המתבטאת בהחלפת מקומות עבודה מרובה המלווה בתקופות אבטלה או היעדר הפקדות. הסימולציה בחנה תרחיש שבו החוסך מחליף 3 מקומות עבודה לאורך הקריירה, כאשר כל מעבר מלווה בשנה מלאה ללא הפקדות (מקטעים של 8 שנות הפקדה ושנה של הפסקה, סה"כ 3 שנים ללא הפקדה).</w:t>
      </w:r>
    </w:p>
    <w:p w14:paraId="0EF87FC8" w14:textId="7FEF77AA" w:rsid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 xml:space="preserve">השפעת </w:t>
      </w:r>
      <w:r w:rsidRPr="00966719">
        <w:rPr>
          <w:rFonts w:ascii="Arial" w:eastAsia="Times New Roman" w:hAnsi="Arial" w:cs="Arial"/>
          <w:color w:val="1F1F1F"/>
          <w:kern w:val="0"/>
          <w:sz w:val="24"/>
          <w:szCs w:val="24"/>
          <w:bdr w:val="none" w:sz="0" w:space="0" w:color="auto" w:frame="1"/>
          <w:rtl/>
          <w14:ligatures w14:val="none"/>
        </w:rPr>
        <w:t>ק</w:t>
      </w:r>
      <w:r w:rsidR="00966719">
        <w:rPr>
          <w:rFonts w:ascii="Arial" w:eastAsia="Times New Roman" w:hAnsi="Arial" w:cs="Arial" w:hint="cs"/>
          <w:color w:val="1F1F1F"/>
          <w:kern w:val="0"/>
          <w:sz w:val="24"/>
          <w:szCs w:val="24"/>
          <w:bdr w:val="none" w:sz="0" w:space="0" w:color="auto" w:frame="1"/>
          <w:rtl/>
          <w14:ligatures w14:val="none"/>
        </w:rPr>
        <w:t>י</w:t>
      </w:r>
      <w:r w:rsidRPr="00966719">
        <w:rPr>
          <w:rFonts w:ascii="Arial" w:eastAsia="Times New Roman" w:hAnsi="Arial" w:cs="Arial"/>
          <w:color w:val="1F1F1F"/>
          <w:kern w:val="0"/>
          <w:sz w:val="24"/>
          <w:szCs w:val="24"/>
          <w:bdr w:val="none" w:sz="0" w:space="0" w:color="auto" w:frame="1"/>
          <w:rtl/>
          <w14:ligatures w14:val="none"/>
        </w:rPr>
        <w:t>טועי</w:t>
      </w:r>
      <w:r w:rsidRPr="006A29F0">
        <w:rPr>
          <w:rFonts w:ascii="Arial" w:eastAsia="Times New Roman" w:hAnsi="Arial" w:cs="Arial"/>
          <w:color w:val="1F1F1F"/>
          <w:kern w:val="0"/>
          <w:sz w:val="24"/>
          <w:szCs w:val="24"/>
          <w:bdr w:val="none" w:sz="0" w:space="0" w:color="auto" w:frame="1"/>
          <w:rtl/>
          <w14:ligatures w14:val="none"/>
        </w:rPr>
        <w:t xml:space="preserve"> ההפקדות על ההון הסופי בשל אובדן הפקדות מוקדמות בשנות ה-30 וה-40 לחיים היא דרמטית. להלן הנתונים המשקפים את התנהגות הריבית דה-ריבית ביחס ישיר לגובה השכר</w:t>
      </w:r>
      <w:r w:rsidR="00FE77E7">
        <w:rPr>
          <w:rFonts w:ascii="Arial" w:eastAsia="Times New Roman" w:hAnsi="Arial" w:cs="Arial" w:hint="cs"/>
          <w:color w:val="1F1F1F"/>
          <w:kern w:val="0"/>
          <w:sz w:val="24"/>
          <w:szCs w:val="24"/>
          <w:bdr w:val="none" w:sz="0" w:space="0" w:color="auto" w:frame="1"/>
          <w:rtl/>
          <w14:ligatures w14:val="none"/>
        </w:rPr>
        <w:t>:</w:t>
      </w:r>
    </w:p>
    <w:p w14:paraId="6AC8AB66" w14:textId="77777777" w:rsidR="00176D0C" w:rsidRPr="006A29F0" w:rsidRDefault="00176D0C" w:rsidP="006A29F0">
      <w:pPr>
        <w:spacing w:after="0" w:line="240" w:lineRule="auto"/>
        <w:rPr>
          <w:rFonts w:ascii="Arial" w:eastAsia="Times New Roman" w:hAnsi="Arial" w:cs="Arial"/>
          <w:color w:val="1F1F1F"/>
          <w:kern w:val="0"/>
          <w:sz w:val="24"/>
          <w:szCs w:val="24"/>
          <w:rtl/>
          <w14:ligatures w14:val="none"/>
        </w:rPr>
      </w:pPr>
    </w:p>
    <w:tbl>
      <w:tblPr>
        <w:bidiVisual/>
        <w:tblW w:w="0" w:type="auto"/>
        <w:tblCellSpacing w:w="15" w:type="dxa"/>
        <w:tblCellMar>
          <w:left w:w="0" w:type="dxa"/>
          <w:right w:w="0" w:type="dxa"/>
        </w:tblCellMar>
        <w:tblLook w:val="04A0" w:firstRow="1" w:lastRow="0" w:firstColumn="1" w:lastColumn="0" w:noHBand="0" w:noVBand="1"/>
      </w:tblPr>
      <w:tblGrid>
        <w:gridCol w:w="1432"/>
        <w:gridCol w:w="2328"/>
        <w:gridCol w:w="2356"/>
        <w:gridCol w:w="2174"/>
      </w:tblGrid>
      <w:tr w:rsidR="006A29F0" w:rsidRPr="006A29F0" w14:paraId="10A299A2"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E4AC5D7" w14:textId="75C320EC"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שכר בסיס קשבי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594AD0F" w14:textId="59D3020E"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צבירה סופית (עם 3 שנים ללא הפקדה)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3BFFE46" w14:textId="0F02CAE6"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פער מול חוסך קשבי רציף (רצף עבודה מלא)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78ABDDD"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פער מול חוסך נוירו-טיפיקלי רציף</w:t>
            </w:r>
          </w:p>
        </w:tc>
      </w:tr>
      <w:tr w:rsidR="006A29F0" w:rsidRPr="006A29F0" w14:paraId="0E0C7CF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8ECA73B"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10,000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9D851EF"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1,742,680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ACC0CF3"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204,525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11998EC"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555,022 ₪</w:t>
            </w:r>
          </w:p>
        </w:tc>
      </w:tr>
      <w:tr w:rsidR="006A29F0" w:rsidRPr="006A29F0" w14:paraId="4939FC7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023B4EE"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15,000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4E0B8B8"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2,491,330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C1B55C3"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429,478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FB621C3"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955,223 ₪</w:t>
            </w:r>
          </w:p>
        </w:tc>
      </w:tr>
      <w:tr w:rsidR="006A29F0" w:rsidRPr="006A29F0" w14:paraId="3BA1590B"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09878FD" w14:textId="1B542BE1"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20,000 ₪</w:t>
            </w:r>
            <w:r w:rsidRPr="006A29F0">
              <w:rPr>
                <w:rFonts w:ascii="Arial" w:eastAsia="Times New Roman" w:hAnsi="Arial" w:cs="Arial"/>
                <w:color w:val="1F1F1F"/>
                <w:kern w:val="0"/>
                <w:sz w:val="24"/>
                <w:szCs w:val="24"/>
                <w:bdr w:val="none" w:sz="0" w:space="0" w:color="auto" w:frame="1"/>
                <w:rtl/>
                <w14:ligatures w14:val="none"/>
              </w:rPr>
              <w:t xml:space="preserve">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4666E7C"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3,326,303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8A94617"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567,967 ₪</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0F2BF4A"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1,274,044 ₪</w:t>
            </w:r>
          </w:p>
        </w:tc>
      </w:tr>
    </w:tbl>
    <w:p w14:paraId="0C71C039" w14:textId="77777777" w:rsidR="006A29F0" w:rsidRDefault="006A29F0" w:rsidP="006A29F0">
      <w:pPr>
        <w:spacing w:after="0" w:line="240" w:lineRule="auto"/>
        <w:rPr>
          <w:rFonts w:ascii="Arial" w:eastAsia="Times New Roman" w:hAnsi="Arial" w:cs="Arial"/>
          <w:b/>
          <w:bCs/>
          <w:color w:val="1F1F1F"/>
          <w:kern w:val="0"/>
          <w:sz w:val="24"/>
          <w:szCs w:val="24"/>
          <w:bdr w:val="none" w:sz="0" w:space="0" w:color="auto" w:frame="1"/>
          <w:rtl/>
          <w14:ligatures w14:val="none"/>
        </w:rPr>
      </w:pPr>
    </w:p>
    <w:p w14:paraId="37E1C8B3" w14:textId="411EEFFE" w:rsid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אובדן התאוצה הפיננסית:</w:t>
      </w:r>
      <w:r w:rsidRPr="006A29F0">
        <w:rPr>
          <w:rFonts w:ascii="Arial" w:eastAsia="Times New Roman" w:hAnsi="Arial" w:cs="Arial"/>
          <w:color w:val="1F1F1F"/>
          <w:kern w:val="0"/>
          <w:sz w:val="24"/>
          <w:szCs w:val="24"/>
          <w:bdr w:val="none" w:sz="0" w:space="0" w:color="auto" w:frame="1"/>
          <w:rtl/>
          <w14:ligatures w14:val="none"/>
        </w:rPr>
        <w:t xml:space="preserve"> אובדן של שלוש שנות הפקדה בלבד לאורך הקריירה חותך באופן דרמטי את כוחה של הריבית דה-ריבית. ברמות השכר הגבוהות (20,000 ₪), הפער מול חוסך קשבי רציף מטפס ליותר מחצי מיליון שקלים (567,967 ₪), ומייצר פער בלתי נתפס של כ-1.27 מיליון ₪ מול חוסך נוירו-טיפיקלי רציף.</w:t>
      </w:r>
      <w:r w:rsidRPr="006A29F0">
        <w:rPr>
          <w:rFonts w:ascii="Arial" w:eastAsia="Times New Roman" w:hAnsi="Arial" w:cs="Arial"/>
          <w:color w:val="1F1F1F"/>
          <w:kern w:val="0"/>
          <w:sz w:val="24"/>
          <w:szCs w:val="24"/>
          <w:rtl/>
          <w14:ligatures w14:val="none"/>
        </w:rPr>
        <w:t xml:space="preserve"> </w:t>
      </w:r>
    </w:p>
    <w:p w14:paraId="1C8A3AA8"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p>
    <w:p w14:paraId="6BDD3C5D" w14:textId="77777777" w:rsidR="006A29F0" w:rsidRDefault="006A29F0" w:rsidP="006A29F0">
      <w:pPr>
        <w:spacing w:after="0" w:line="240" w:lineRule="auto"/>
        <w:outlineLvl w:val="1"/>
        <w:rPr>
          <w:rFonts w:ascii="Arial" w:eastAsia="Times New Roman" w:hAnsi="Arial" w:cs="Arial"/>
          <w:b/>
          <w:bCs/>
          <w:color w:val="1F1F1F"/>
          <w:kern w:val="0"/>
          <w:sz w:val="28"/>
          <w:szCs w:val="28"/>
          <w:u w:val="single"/>
          <w:rtl/>
          <w14:ligatures w14:val="none"/>
        </w:rPr>
      </w:pPr>
      <w:r w:rsidRPr="00244CE8">
        <w:rPr>
          <w:rFonts w:ascii="Arial" w:eastAsia="Times New Roman" w:hAnsi="Arial" w:cs="Arial"/>
          <w:b/>
          <w:bCs/>
          <w:color w:val="1F1F1F"/>
          <w:kern w:val="0"/>
          <w:sz w:val="28"/>
          <w:szCs w:val="28"/>
          <w:u w:val="single"/>
          <w:rtl/>
          <w14:ligatures w14:val="none"/>
        </w:rPr>
        <w:t>רובד רביעי: ארגז הכלים המניעתי – פתרונות תכנון פיננסי למוח הקשבי</w:t>
      </w:r>
    </w:p>
    <w:p w14:paraId="37825A6F" w14:textId="77777777" w:rsidR="00176D0C" w:rsidRPr="00244CE8" w:rsidRDefault="00176D0C"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2161A49D" w14:textId="14196ED9"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ההבנה כי ה-</w:t>
      </w:r>
      <w:r w:rsidRPr="006A29F0">
        <w:rPr>
          <w:rFonts w:ascii="Arial" w:eastAsia="Times New Roman" w:hAnsi="Arial" w:cs="Arial"/>
          <w:color w:val="1F1F1F"/>
          <w:kern w:val="0"/>
          <w:sz w:val="24"/>
          <w:szCs w:val="24"/>
          <w14:ligatures w14:val="none"/>
        </w:rPr>
        <w:t>ADHD</w:t>
      </w:r>
      <w:r w:rsidRPr="006A29F0">
        <w:rPr>
          <w:rFonts w:ascii="Arial" w:eastAsia="Times New Roman" w:hAnsi="Arial" w:cs="Arial"/>
          <w:color w:val="1F1F1F"/>
          <w:kern w:val="0"/>
          <w:sz w:val="24"/>
          <w:szCs w:val="24"/>
          <w:rtl/>
          <w14:ligatures w14:val="none"/>
        </w:rPr>
        <w:t xml:space="preserve"> מייצר קנס כלכלי מובנה מחייבת את אנשי המקצוע סוכני ביטוח, מתכננים פיננסיים ויועצי פנסיה  לזנוח את גישת הניהול הפסיבית ולבנות "מערך הגנה פיננסי אקטיבי" עבור החוסך הקשבי. להלן אסטרטגיות הפעולה המרכזיות למניעת הפגיעה:</w:t>
      </w:r>
    </w:p>
    <w:p w14:paraId="39F4D302" w14:textId="77777777" w:rsidR="006A29F0" w:rsidRPr="006A29F0" w:rsidRDefault="006A29F0" w:rsidP="006A29F0">
      <w:pPr>
        <w:spacing w:after="0" w:line="240" w:lineRule="auto"/>
        <w:outlineLvl w:val="2"/>
        <w:rPr>
          <w:rFonts w:ascii="Arial" w:eastAsia="Times New Roman" w:hAnsi="Arial" w:cs="Arial"/>
          <w:b/>
          <w:bCs/>
          <w:color w:val="1F1F1F"/>
          <w:kern w:val="0"/>
          <w:sz w:val="27"/>
          <w:szCs w:val="27"/>
          <w:rtl/>
          <w14:ligatures w14:val="none"/>
        </w:rPr>
      </w:pPr>
      <w:r w:rsidRPr="00610FE3">
        <w:rPr>
          <w:rFonts w:ascii="Arial" w:eastAsia="Times New Roman" w:hAnsi="Arial" w:cs="Arial"/>
          <w:b/>
          <w:bCs/>
          <w:color w:val="1F1F1F"/>
          <w:kern w:val="0"/>
          <w:sz w:val="24"/>
          <w:szCs w:val="24"/>
          <w:rtl/>
          <w14:ligatures w14:val="none"/>
        </w:rPr>
        <w:t>1</w:t>
      </w:r>
      <w:r w:rsidRPr="006A29F0">
        <w:rPr>
          <w:rFonts w:ascii="Arial" w:eastAsia="Times New Roman" w:hAnsi="Arial" w:cs="Arial"/>
          <w:b/>
          <w:bCs/>
          <w:color w:val="1F1F1F"/>
          <w:kern w:val="0"/>
          <w:sz w:val="27"/>
          <w:szCs w:val="27"/>
          <w:rtl/>
          <w14:ligatures w14:val="none"/>
        </w:rPr>
        <w:t xml:space="preserve">. </w:t>
      </w:r>
      <w:r w:rsidRPr="002058D0">
        <w:rPr>
          <w:rFonts w:ascii="Arial" w:eastAsia="Times New Roman" w:hAnsi="Arial" w:cs="Arial"/>
          <w:b/>
          <w:bCs/>
          <w:color w:val="1F1F1F"/>
          <w:kern w:val="0"/>
          <w:sz w:val="24"/>
          <w:szCs w:val="24"/>
          <w:rtl/>
          <w14:ligatures w14:val="none"/>
        </w:rPr>
        <w:t>יצירת "חסינות פסיכולוגית" לכספי קרן ההשתלמות</w:t>
      </w:r>
    </w:p>
    <w:p w14:paraId="004FC182"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כדי למנוע את המשיכה האימפולסיבית מדי 6 שנים, יש לייצר חסמי נגישות מלאכותיים המרחיקים את הכסף מהעין:</w:t>
      </w:r>
    </w:p>
    <w:p w14:paraId="0EBF3A2C" w14:textId="17AF033C" w:rsidR="006A29F0" w:rsidRPr="006A29F0" w:rsidRDefault="006A29F0" w:rsidP="006A29F0">
      <w:pPr>
        <w:numPr>
          <w:ilvl w:val="0"/>
          <w:numId w:val="2"/>
        </w:num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 xml:space="preserve">מעבר למסלולי מניות ייעודיים (כמו מחקי מדד </w:t>
      </w:r>
      <w:r w:rsidR="00A8796A">
        <w:rPr>
          <w:rFonts w:ascii="Arial" w:eastAsia="Times New Roman" w:hAnsi="Arial" w:cs="Arial"/>
          <w:b/>
          <w:bCs/>
          <w:color w:val="1F1F1F"/>
          <w:kern w:val="0"/>
          <w:sz w:val="24"/>
          <w:szCs w:val="24"/>
          <w:bdr w:val="none" w:sz="0" w:space="0" w:color="auto" w:frame="1"/>
          <w14:ligatures w14:val="none"/>
        </w:rPr>
        <w:t>S&amp;P500</w:t>
      </w:r>
      <w:r w:rsidRPr="006A29F0">
        <w:rPr>
          <w:rFonts w:ascii="Arial" w:eastAsia="Times New Roman" w:hAnsi="Arial" w:cs="Arial"/>
          <w:b/>
          <w:bCs/>
          <w:color w:val="1F1F1F"/>
          <w:kern w:val="0"/>
          <w:sz w:val="24"/>
          <w:szCs w:val="24"/>
          <w:bdr w:val="none" w:sz="0" w:space="0" w:color="auto" w:frame="1"/>
          <w:rtl/>
          <w14:ligatures w14:val="none"/>
        </w:rPr>
        <w:t>):</w:t>
      </w:r>
      <w:r w:rsidRPr="006A29F0">
        <w:rPr>
          <w:rFonts w:ascii="Arial" w:eastAsia="Times New Roman" w:hAnsi="Arial" w:cs="Arial"/>
          <w:color w:val="1F1F1F"/>
          <w:kern w:val="0"/>
          <w:sz w:val="24"/>
          <w:szCs w:val="24"/>
          <w:rtl/>
          <w14:ligatures w14:val="none"/>
        </w:rPr>
        <w:t xml:space="preserve"> מסלולים אלו מייצרים תנודתיות מובנית בטווח הקצר, מה שפסיכולוגית מרתיע חוסכים מלמשוך את הכסף בתקופות שפל, ובו זמנית ממקסם את פוטנציאל התשואה לטווח הארוך.</w:t>
      </w:r>
    </w:p>
    <w:p w14:paraId="59276853" w14:textId="77777777" w:rsidR="006A29F0" w:rsidRPr="006A29F0" w:rsidRDefault="006A29F0" w:rsidP="006A29F0">
      <w:pPr>
        <w:numPr>
          <w:ilvl w:val="0"/>
          <w:numId w:val="2"/>
        </w:num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פלטפורמות ניהול דיגיטליות מנוטרלות:</w:t>
      </w:r>
      <w:r w:rsidRPr="006A29F0">
        <w:rPr>
          <w:rFonts w:ascii="Arial" w:eastAsia="Times New Roman" w:hAnsi="Arial" w:cs="Arial"/>
          <w:color w:val="1F1F1F"/>
          <w:kern w:val="0"/>
          <w:sz w:val="24"/>
          <w:szCs w:val="24"/>
          <w:rtl/>
          <w14:ligatures w14:val="none"/>
        </w:rPr>
        <w:t xml:space="preserve"> הסתרת יתרת הקרן באפליקציות הפיננסיות המרכזיות או ניתוק הגישה המהירה לחשבון, כך שפעולת המשיכה תדרוש בירוקרטיה אקטיבית שתעצור את הדחף המיידי.</w:t>
      </w:r>
    </w:p>
    <w:p w14:paraId="57DA2527" w14:textId="77777777" w:rsidR="006A29F0" w:rsidRPr="006A29F0" w:rsidRDefault="006A29F0" w:rsidP="006A29F0">
      <w:pPr>
        <w:spacing w:after="0" w:line="240" w:lineRule="auto"/>
        <w:outlineLvl w:val="2"/>
        <w:rPr>
          <w:rFonts w:ascii="Arial" w:eastAsia="Times New Roman" w:hAnsi="Arial" w:cs="Arial"/>
          <w:b/>
          <w:bCs/>
          <w:color w:val="1F1F1F"/>
          <w:kern w:val="0"/>
          <w:sz w:val="27"/>
          <w:szCs w:val="27"/>
          <w:rtl/>
          <w14:ligatures w14:val="none"/>
        </w:rPr>
      </w:pPr>
      <w:r w:rsidRPr="00610FE3">
        <w:rPr>
          <w:rFonts w:ascii="Arial" w:eastAsia="Times New Roman" w:hAnsi="Arial" w:cs="Arial"/>
          <w:b/>
          <w:bCs/>
          <w:color w:val="1F1F1F"/>
          <w:kern w:val="0"/>
          <w:sz w:val="24"/>
          <w:szCs w:val="24"/>
          <w:rtl/>
          <w14:ligatures w14:val="none"/>
        </w:rPr>
        <w:t>2</w:t>
      </w:r>
      <w:r w:rsidRPr="006A29F0">
        <w:rPr>
          <w:rFonts w:ascii="Arial" w:eastAsia="Times New Roman" w:hAnsi="Arial" w:cs="Arial"/>
          <w:b/>
          <w:bCs/>
          <w:color w:val="1F1F1F"/>
          <w:kern w:val="0"/>
          <w:sz w:val="27"/>
          <w:szCs w:val="27"/>
          <w:rtl/>
          <w14:ligatures w14:val="none"/>
        </w:rPr>
        <w:t xml:space="preserve">. </w:t>
      </w:r>
      <w:r w:rsidRPr="00610FE3">
        <w:rPr>
          <w:rFonts w:ascii="Arial" w:eastAsia="Times New Roman" w:hAnsi="Arial" w:cs="Arial"/>
          <w:b/>
          <w:bCs/>
          <w:color w:val="1F1F1F"/>
          <w:kern w:val="0"/>
          <w:sz w:val="24"/>
          <w:szCs w:val="24"/>
          <w:rtl/>
          <w14:ligatures w14:val="none"/>
        </w:rPr>
        <w:t>אוטומציה מלאה של שמירת רציפות במעברי עבודה</w:t>
      </w:r>
    </w:p>
    <w:p w14:paraId="66D035E3"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מאחר שמעברי עבודה הם נקודת התורפה המרכזית, יש להגדיר מנגנוני גיבוי אוטומטיים מראש:</w:t>
      </w:r>
    </w:p>
    <w:p w14:paraId="5CB034CF" w14:textId="77777777" w:rsidR="006A29F0" w:rsidRPr="006A29F0" w:rsidRDefault="006A29F0" w:rsidP="006A29F0">
      <w:pPr>
        <w:numPr>
          <w:ilvl w:val="0"/>
          <w:numId w:val="3"/>
        </w:num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lastRenderedPageBreak/>
        <w:t>ריסק זמני מובנה ואוטומטי:</w:t>
      </w:r>
      <w:r w:rsidRPr="006A29F0">
        <w:rPr>
          <w:rFonts w:ascii="Arial" w:eastAsia="Times New Roman" w:hAnsi="Arial" w:cs="Arial"/>
          <w:color w:val="1F1F1F"/>
          <w:kern w:val="0"/>
          <w:sz w:val="24"/>
          <w:szCs w:val="24"/>
          <w:rtl/>
          <w14:ligatures w14:val="none"/>
        </w:rPr>
        <w:t xml:space="preserve"> הגדרת הוראת קבע מראש לשמירת זכויות פנסיוניות (ריסק זמני) למשך עד שנתיים מרגע סיום ההעסקה, כדי למנוע את פקיעת תנאי הקרן ואובדן הכיסויים הביטוחיים.</w:t>
      </w:r>
    </w:p>
    <w:p w14:paraId="6EE6BFE4" w14:textId="77777777" w:rsidR="006A29F0" w:rsidRPr="006A29F0" w:rsidRDefault="006A29F0" w:rsidP="006A29F0">
      <w:pPr>
        <w:numPr>
          <w:ilvl w:val="0"/>
          <w:numId w:val="3"/>
        </w:num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הוראת קבע עצמאית לגמל להשקעה/פנסיה:</w:t>
      </w:r>
      <w:r w:rsidRPr="006A29F0">
        <w:rPr>
          <w:rFonts w:ascii="Arial" w:eastAsia="Times New Roman" w:hAnsi="Arial" w:cs="Arial"/>
          <w:color w:val="1F1F1F"/>
          <w:kern w:val="0"/>
          <w:sz w:val="24"/>
          <w:szCs w:val="24"/>
          <w:rtl/>
          <w14:ligatures w14:val="none"/>
        </w:rPr>
        <w:t xml:space="preserve"> הגדרת מנגנון שבו עם הפסקת התשלום מהמעסיק, מופעלת אוטומטית הפקדה מינימלית עצמאית, אשר שומרת על רצף החיסכון ומייצרת המשכיות ללא תלות ביוזמה של החוסך בתקופות מעבר.</w:t>
      </w:r>
    </w:p>
    <w:p w14:paraId="255C6DBD" w14:textId="77777777" w:rsidR="006A29F0" w:rsidRPr="00A5503A" w:rsidRDefault="006A29F0" w:rsidP="006A29F0">
      <w:pPr>
        <w:spacing w:after="0" w:line="240" w:lineRule="auto"/>
        <w:outlineLvl w:val="2"/>
        <w:rPr>
          <w:rFonts w:ascii="Arial" w:eastAsia="Times New Roman" w:hAnsi="Arial" w:cs="Arial"/>
          <w:b/>
          <w:bCs/>
          <w:color w:val="1F1F1F"/>
          <w:kern w:val="0"/>
          <w:sz w:val="24"/>
          <w:szCs w:val="24"/>
          <w:rtl/>
          <w14:ligatures w14:val="none"/>
        </w:rPr>
      </w:pPr>
      <w:r w:rsidRPr="00A5503A">
        <w:rPr>
          <w:rFonts w:ascii="Arial" w:eastAsia="Times New Roman" w:hAnsi="Arial" w:cs="Arial"/>
          <w:b/>
          <w:bCs/>
          <w:color w:val="1F1F1F"/>
          <w:kern w:val="0"/>
          <w:sz w:val="24"/>
          <w:szCs w:val="24"/>
          <w:rtl/>
          <w14:ligatures w14:val="none"/>
        </w:rPr>
        <w:t>3. מנגנון פיצוי מובנה על פערי השכר</w:t>
      </w:r>
    </w:p>
    <w:p w14:paraId="65EAB251"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כדי לגשר על פער ה-18% בפוטנציאל ההשתכרות, יש להמליץ לחוסך להגדיל אקטיבית את אחוזי החיסכון האישיים שלו:</w:t>
      </w:r>
      <w:r w:rsidRPr="006A29F0">
        <w:rPr>
          <w:rFonts w:ascii="Arial" w:eastAsia="Times New Roman" w:hAnsi="Arial" w:cs="Arial"/>
          <w:color w:val="1F1F1F"/>
          <w:kern w:val="0"/>
          <w:sz w:val="24"/>
          <w:szCs w:val="24"/>
          <w:rtl/>
          <w14:ligatures w14:val="none"/>
        </w:rPr>
        <w:t xml:space="preserve"> </w:t>
      </w:r>
    </w:p>
    <w:p w14:paraId="77C7B247" w14:textId="77777777" w:rsidR="006A29F0" w:rsidRPr="006A29F0" w:rsidRDefault="006A29F0" w:rsidP="006A29F0">
      <w:pPr>
        <w:numPr>
          <w:ilvl w:val="0"/>
          <w:numId w:val="4"/>
        </w:num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b/>
          <w:bCs/>
          <w:color w:val="1F1F1F"/>
          <w:kern w:val="0"/>
          <w:sz w:val="24"/>
          <w:szCs w:val="24"/>
          <w:bdr w:val="none" w:sz="0" w:space="0" w:color="auto" w:frame="1"/>
          <w:rtl/>
          <w14:ligatures w14:val="none"/>
        </w:rPr>
        <w:t>הפקדות מעבר לתקרת הפיצויים:</w:t>
      </w:r>
      <w:r w:rsidRPr="006A29F0">
        <w:rPr>
          <w:rFonts w:ascii="Arial" w:eastAsia="Times New Roman" w:hAnsi="Arial" w:cs="Arial"/>
          <w:color w:val="1F1F1F"/>
          <w:kern w:val="0"/>
          <w:sz w:val="24"/>
          <w:szCs w:val="24"/>
          <w:bdr w:val="none" w:sz="0" w:space="0" w:color="auto" w:frame="1"/>
          <w:rtl/>
          <w14:ligatures w14:val="none"/>
        </w:rPr>
        <w:t xml:space="preserve"> ניצול תיקוני חקיקה המאפשרים הפקדות עצמאיות נוספות הזוכות להטבות מס (כגון סעיף 47 או קופות גמל להשקעה המשמשות כרובד פנסיוני משלים). הגדלת שיעור הפקדת העובד מ-6% ל-7% באופן יזום יכולה לצמצם חלק משמעותי מקנס השכר לאורך השנים.</w:t>
      </w:r>
      <w:r w:rsidRPr="006A29F0">
        <w:rPr>
          <w:rFonts w:ascii="Arial" w:eastAsia="Times New Roman" w:hAnsi="Arial" w:cs="Arial"/>
          <w:color w:val="1F1F1F"/>
          <w:kern w:val="0"/>
          <w:sz w:val="24"/>
          <w:szCs w:val="24"/>
          <w:rtl/>
          <w14:ligatures w14:val="none"/>
        </w:rPr>
        <w:t xml:space="preserve"> </w:t>
      </w:r>
    </w:p>
    <w:p w14:paraId="419E0240" w14:textId="77777777" w:rsidR="00D74E8F" w:rsidRDefault="00D74E8F" w:rsidP="006A29F0">
      <w:pPr>
        <w:spacing w:after="0" w:line="240" w:lineRule="auto"/>
        <w:outlineLvl w:val="1"/>
        <w:rPr>
          <w:rFonts w:ascii="Arial" w:eastAsia="Times New Roman" w:hAnsi="Arial" w:cs="Arial"/>
          <w:b/>
          <w:bCs/>
          <w:color w:val="1F1F1F"/>
          <w:kern w:val="0"/>
          <w:sz w:val="36"/>
          <w:szCs w:val="36"/>
          <w:rtl/>
          <w14:ligatures w14:val="none"/>
        </w:rPr>
      </w:pPr>
    </w:p>
    <w:p w14:paraId="430F3A5D" w14:textId="19B7F77C" w:rsidR="006A29F0" w:rsidRDefault="006A29F0" w:rsidP="006A29F0">
      <w:pPr>
        <w:spacing w:after="0" w:line="240" w:lineRule="auto"/>
        <w:outlineLvl w:val="1"/>
        <w:rPr>
          <w:rFonts w:ascii="Arial" w:eastAsia="Times New Roman" w:hAnsi="Arial" w:cs="Arial"/>
          <w:b/>
          <w:bCs/>
          <w:color w:val="1F1F1F"/>
          <w:kern w:val="0"/>
          <w:sz w:val="28"/>
          <w:szCs w:val="28"/>
          <w:u w:val="single"/>
          <w:rtl/>
          <w14:ligatures w14:val="none"/>
        </w:rPr>
      </w:pPr>
      <w:r w:rsidRPr="00244CE8">
        <w:rPr>
          <w:rFonts w:ascii="Arial" w:eastAsia="Times New Roman" w:hAnsi="Arial" w:cs="Arial"/>
          <w:b/>
          <w:bCs/>
          <w:color w:val="1F1F1F"/>
          <w:kern w:val="0"/>
          <w:sz w:val="28"/>
          <w:szCs w:val="28"/>
          <w:u w:val="single"/>
          <w:rtl/>
          <w14:ligatures w14:val="none"/>
        </w:rPr>
        <w:t>סיכום ומסקנות</w:t>
      </w:r>
    </w:p>
    <w:p w14:paraId="750552D7" w14:textId="77777777" w:rsidR="00244CE8" w:rsidRPr="00244CE8" w:rsidRDefault="00244CE8" w:rsidP="006A29F0">
      <w:pPr>
        <w:spacing w:after="0" w:line="240" w:lineRule="auto"/>
        <w:outlineLvl w:val="1"/>
        <w:rPr>
          <w:rFonts w:ascii="Arial" w:eastAsia="Times New Roman" w:hAnsi="Arial" w:cs="Arial"/>
          <w:b/>
          <w:bCs/>
          <w:color w:val="1F1F1F"/>
          <w:kern w:val="0"/>
          <w:sz w:val="28"/>
          <w:szCs w:val="28"/>
          <w:u w:val="single"/>
          <w:rtl/>
          <w14:ligatures w14:val="none"/>
        </w:rPr>
      </w:pPr>
    </w:p>
    <w:p w14:paraId="3A3EE344" w14:textId="296B920A"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bdr w:val="none" w:sz="0" w:space="0" w:color="auto" w:frame="1"/>
          <w:rtl/>
          <w14:ligatures w14:val="none"/>
        </w:rPr>
        <w:t>כשמחברים את שלוש השפעות הליבה של מוח קשבי פערי השכר המובנים, שבירת רצף החיסכון בקרנות ההשתלמות, ואי-רציפות תעסוקתית מגלים כי "קנס הקשב" הכולל בשוק הפנסיוני חוצה בקלות את רף מיליון השקלים לאורך חיי העבודה.</w:t>
      </w:r>
      <w:r w:rsidRPr="006A29F0">
        <w:rPr>
          <w:rFonts w:ascii="Arial" w:eastAsia="Times New Roman" w:hAnsi="Arial" w:cs="Arial"/>
          <w:color w:val="1F1F1F"/>
          <w:kern w:val="0"/>
          <w:sz w:val="24"/>
          <w:szCs w:val="24"/>
          <w:rtl/>
          <w14:ligatures w14:val="none"/>
        </w:rPr>
        <w:t xml:space="preserve"> </w:t>
      </w:r>
    </w:p>
    <w:p w14:paraId="19A18D9C" w14:textId="77777777" w:rsidR="006A29F0" w:rsidRPr="006A29F0" w:rsidRDefault="006A29F0" w:rsidP="006A29F0">
      <w:pPr>
        <w:spacing w:after="0" w:line="240" w:lineRule="auto"/>
        <w:rPr>
          <w:rFonts w:ascii="Arial" w:eastAsia="Times New Roman" w:hAnsi="Arial" w:cs="Arial"/>
          <w:color w:val="1F1F1F"/>
          <w:kern w:val="0"/>
          <w:sz w:val="24"/>
          <w:szCs w:val="24"/>
          <w:rtl/>
          <w14:ligatures w14:val="none"/>
        </w:rPr>
      </w:pPr>
      <w:r w:rsidRPr="006A29F0">
        <w:rPr>
          <w:rFonts w:ascii="Arial" w:eastAsia="Times New Roman" w:hAnsi="Arial" w:cs="Arial"/>
          <w:color w:val="1F1F1F"/>
          <w:kern w:val="0"/>
          <w:sz w:val="24"/>
          <w:szCs w:val="24"/>
          <w:rtl/>
          <w14:ligatures w14:val="none"/>
        </w:rPr>
        <w:t xml:space="preserve">הנתונים מוכיחים כי ניהול פנסיוני סטנדרטי אינו נותן מענה מספק לאדם עם </w:t>
      </w:r>
      <w:r w:rsidRPr="006A29F0">
        <w:rPr>
          <w:rFonts w:ascii="Arial" w:eastAsia="Times New Roman" w:hAnsi="Arial" w:cs="Arial"/>
          <w:color w:val="1F1F1F"/>
          <w:kern w:val="0"/>
          <w:sz w:val="24"/>
          <w:szCs w:val="24"/>
          <w14:ligatures w14:val="none"/>
        </w:rPr>
        <w:t>ADHD</w:t>
      </w:r>
      <w:r w:rsidRPr="006A29F0">
        <w:rPr>
          <w:rFonts w:ascii="Arial" w:eastAsia="Times New Roman" w:hAnsi="Arial" w:cs="Arial"/>
          <w:color w:val="1F1F1F"/>
          <w:kern w:val="0"/>
          <w:sz w:val="24"/>
          <w:szCs w:val="24"/>
          <w:rtl/>
          <w14:ligatures w14:val="none"/>
        </w:rPr>
        <w:t>. תפקידו של סוכן הביטוח או המתכנן הפיננסי המודרני הוא לשמש כ"רופא משפחה פיננסי" – לזהות את מאפייני המוח הקשבי, להציע את האסטרטגיות המניעתיות שהוצגו, ולבנות חומת מגן פיננסית שתבטיח חוסן כלכלי יציב גם ביום שאחרי הפרישה מהעבודה.</w:t>
      </w:r>
    </w:p>
    <w:p w14:paraId="774EBC2C" w14:textId="77777777" w:rsidR="009A00E3" w:rsidRDefault="009A00E3"/>
    <w:sectPr w:rsidR="009A00E3" w:rsidSect="00B3658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06BF2"/>
    <w:multiLevelType w:val="multilevel"/>
    <w:tmpl w:val="F982A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EC2BD4"/>
    <w:multiLevelType w:val="multilevel"/>
    <w:tmpl w:val="329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2A53DF"/>
    <w:multiLevelType w:val="multilevel"/>
    <w:tmpl w:val="90826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334DEC"/>
    <w:multiLevelType w:val="multilevel"/>
    <w:tmpl w:val="12B4D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7551005">
    <w:abstractNumId w:val="1"/>
  </w:num>
  <w:num w:numId="2" w16cid:durableId="1090545496">
    <w:abstractNumId w:val="0"/>
  </w:num>
  <w:num w:numId="3" w16cid:durableId="1913193881">
    <w:abstractNumId w:val="3"/>
  </w:num>
  <w:num w:numId="4" w16cid:durableId="582301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F0"/>
    <w:rsid w:val="001615AB"/>
    <w:rsid w:val="00176D0C"/>
    <w:rsid w:val="002058D0"/>
    <w:rsid w:val="00244CE8"/>
    <w:rsid w:val="00265067"/>
    <w:rsid w:val="002B51DD"/>
    <w:rsid w:val="002B66A4"/>
    <w:rsid w:val="00562D37"/>
    <w:rsid w:val="00582030"/>
    <w:rsid w:val="005C3FE3"/>
    <w:rsid w:val="00610FE3"/>
    <w:rsid w:val="006A29F0"/>
    <w:rsid w:val="00720733"/>
    <w:rsid w:val="00966719"/>
    <w:rsid w:val="00975E29"/>
    <w:rsid w:val="009802AD"/>
    <w:rsid w:val="009A00E3"/>
    <w:rsid w:val="009E07E1"/>
    <w:rsid w:val="00A10E3A"/>
    <w:rsid w:val="00A5503A"/>
    <w:rsid w:val="00A722CE"/>
    <w:rsid w:val="00A8796A"/>
    <w:rsid w:val="00B3658F"/>
    <w:rsid w:val="00B5696A"/>
    <w:rsid w:val="00C67EDE"/>
    <w:rsid w:val="00D74E8F"/>
    <w:rsid w:val="00F76DFE"/>
    <w:rsid w:val="00F81883"/>
    <w:rsid w:val="00FE77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D4E4D"/>
  <w15:chartTrackingRefBased/>
  <w15:docId w15:val="{F71C2668-3F1A-48D6-9A86-BE0E45121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6A29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A29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A29F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A29F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A29F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A29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A29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A29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A29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6A29F0"/>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6A29F0"/>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6A29F0"/>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6A29F0"/>
    <w:rPr>
      <w:rFonts w:eastAsiaTheme="majorEastAsia" w:cstheme="majorBidi"/>
      <w:i/>
      <w:iCs/>
      <w:color w:val="0F4761" w:themeColor="accent1" w:themeShade="BF"/>
    </w:rPr>
  </w:style>
  <w:style w:type="character" w:customStyle="1" w:styleId="50">
    <w:name w:val="כותרת 5 תו"/>
    <w:basedOn w:val="a0"/>
    <w:link w:val="5"/>
    <w:uiPriority w:val="9"/>
    <w:semiHidden/>
    <w:rsid w:val="006A29F0"/>
    <w:rPr>
      <w:rFonts w:eastAsiaTheme="majorEastAsia" w:cstheme="majorBidi"/>
      <w:color w:val="0F4761" w:themeColor="accent1" w:themeShade="BF"/>
    </w:rPr>
  </w:style>
  <w:style w:type="character" w:customStyle="1" w:styleId="60">
    <w:name w:val="כותרת 6 תו"/>
    <w:basedOn w:val="a0"/>
    <w:link w:val="6"/>
    <w:uiPriority w:val="9"/>
    <w:semiHidden/>
    <w:rsid w:val="006A29F0"/>
    <w:rPr>
      <w:rFonts w:eastAsiaTheme="majorEastAsia" w:cstheme="majorBidi"/>
      <w:i/>
      <w:iCs/>
      <w:color w:val="595959" w:themeColor="text1" w:themeTint="A6"/>
    </w:rPr>
  </w:style>
  <w:style w:type="character" w:customStyle="1" w:styleId="70">
    <w:name w:val="כותרת 7 תו"/>
    <w:basedOn w:val="a0"/>
    <w:link w:val="7"/>
    <w:uiPriority w:val="9"/>
    <w:semiHidden/>
    <w:rsid w:val="006A29F0"/>
    <w:rPr>
      <w:rFonts w:eastAsiaTheme="majorEastAsia" w:cstheme="majorBidi"/>
      <w:color w:val="595959" w:themeColor="text1" w:themeTint="A6"/>
    </w:rPr>
  </w:style>
  <w:style w:type="character" w:customStyle="1" w:styleId="80">
    <w:name w:val="כותרת 8 תו"/>
    <w:basedOn w:val="a0"/>
    <w:link w:val="8"/>
    <w:uiPriority w:val="9"/>
    <w:semiHidden/>
    <w:rsid w:val="006A29F0"/>
    <w:rPr>
      <w:rFonts w:eastAsiaTheme="majorEastAsia" w:cstheme="majorBidi"/>
      <w:i/>
      <w:iCs/>
      <w:color w:val="272727" w:themeColor="text1" w:themeTint="D8"/>
    </w:rPr>
  </w:style>
  <w:style w:type="character" w:customStyle="1" w:styleId="90">
    <w:name w:val="כותרת 9 תו"/>
    <w:basedOn w:val="a0"/>
    <w:link w:val="9"/>
    <w:uiPriority w:val="9"/>
    <w:semiHidden/>
    <w:rsid w:val="006A29F0"/>
    <w:rPr>
      <w:rFonts w:eastAsiaTheme="majorEastAsia" w:cstheme="majorBidi"/>
      <w:color w:val="272727" w:themeColor="text1" w:themeTint="D8"/>
    </w:rPr>
  </w:style>
  <w:style w:type="paragraph" w:styleId="a3">
    <w:name w:val="Title"/>
    <w:basedOn w:val="a"/>
    <w:next w:val="a"/>
    <w:link w:val="a4"/>
    <w:uiPriority w:val="10"/>
    <w:qFormat/>
    <w:rsid w:val="006A29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6A29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29F0"/>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6A29F0"/>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6A29F0"/>
    <w:pPr>
      <w:spacing w:before="160"/>
      <w:jc w:val="center"/>
    </w:pPr>
    <w:rPr>
      <w:i/>
      <w:iCs/>
      <w:color w:val="404040" w:themeColor="text1" w:themeTint="BF"/>
    </w:rPr>
  </w:style>
  <w:style w:type="character" w:customStyle="1" w:styleId="a8">
    <w:name w:val="ציטוט תו"/>
    <w:basedOn w:val="a0"/>
    <w:link w:val="a7"/>
    <w:uiPriority w:val="29"/>
    <w:rsid w:val="006A29F0"/>
    <w:rPr>
      <w:i/>
      <w:iCs/>
      <w:color w:val="404040" w:themeColor="text1" w:themeTint="BF"/>
    </w:rPr>
  </w:style>
  <w:style w:type="paragraph" w:styleId="a9">
    <w:name w:val="List Paragraph"/>
    <w:basedOn w:val="a"/>
    <w:uiPriority w:val="34"/>
    <w:qFormat/>
    <w:rsid w:val="006A29F0"/>
    <w:pPr>
      <w:ind w:left="720"/>
      <w:contextualSpacing/>
    </w:pPr>
  </w:style>
  <w:style w:type="character" w:styleId="aa">
    <w:name w:val="Intense Emphasis"/>
    <w:basedOn w:val="a0"/>
    <w:uiPriority w:val="21"/>
    <w:qFormat/>
    <w:rsid w:val="006A29F0"/>
    <w:rPr>
      <w:i/>
      <w:iCs/>
      <w:color w:val="0F4761" w:themeColor="accent1" w:themeShade="BF"/>
    </w:rPr>
  </w:style>
  <w:style w:type="paragraph" w:styleId="ab">
    <w:name w:val="Intense Quote"/>
    <w:basedOn w:val="a"/>
    <w:next w:val="a"/>
    <w:link w:val="ac"/>
    <w:uiPriority w:val="30"/>
    <w:qFormat/>
    <w:rsid w:val="006A29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6A29F0"/>
    <w:rPr>
      <w:i/>
      <w:iCs/>
      <w:color w:val="0F4761" w:themeColor="accent1" w:themeShade="BF"/>
    </w:rPr>
  </w:style>
  <w:style w:type="character" w:styleId="ad">
    <w:name w:val="Intense Reference"/>
    <w:basedOn w:val="a0"/>
    <w:uiPriority w:val="32"/>
    <w:qFormat/>
    <w:rsid w:val="006A29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1090</Words>
  <Characters>5521</Characters>
  <Application>Microsoft Office Word</Application>
  <DocSecurity>0</DocSecurity>
  <Lines>178</Lines>
  <Paragraphs>103</Paragraphs>
  <ScaleCrop>false</ScaleCrop>
  <Company/>
  <LinksUpToDate>false</LinksUpToDate>
  <CharactersWithSpaces>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zeev soibel</dc:creator>
  <cp:keywords/>
  <dc:description/>
  <cp:lastModifiedBy>zeev soibel</cp:lastModifiedBy>
  <cp:revision>24</cp:revision>
  <dcterms:created xsi:type="dcterms:W3CDTF">2026-06-02T10:03:00Z</dcterms:created>
  <dcterms:modified xsi:type="dcterms:W3CDTF">2026-06-02T10:27:00Z</dcterms:modified>
</cp:coreProperties>
</file>